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F5" w:rsidRPr="00757CF5" w:rsidRDefault="00757CF5" w:rsidP="00757CF5">
      <w:pPr>
        <w:widowControl/>
        <w:spacing w:before="100" w:beforeAutospacing="1" w:after="100" w:afterAutospacing="1" w:line="390" w:lineRule="atLeast"/>
        <w:jc w:val="center"/>
        <w:outlineLvl w:val="0"/>
        <w:rPr>
          <w:rFonts w:ascii="Tahoma" w:hAnsi="Tahoma" w:cs="Tahoma"/>
          <w:b/>
          <w:bCs/>
          <w:color w:val="333333"/>
          <w:kern w:val="36"/>
          <w:sz w:val="30"/>
          <w:szCs w:val="30"/>
        </w:rPr>
      </w:pPr>
      <w:bookmarkStart w:id="0" w:name="_GoBack"/>
      <w:r w:rsidRPr="00757CF5">
        <w:rPr>
          <w:rFonts w:ascii="Tahoma" w:hAnsi="Tahoma" w:cs="Tahoma"/>
          <w:b/>
          <w:bCs/>
          <w:color w:val="333333"/>
          <w:kern w:val="36"/>
          <w:sz w:val="30"/>
          <w:szCs w:val="30"/>
        </w:rPr>
        <w:t>国家建设高水平大学公派研究生项目实施办法</w:t>
      </w:r>
      <w:bookmarkEnd w:id="0"/>
      <w:r w:rsidRPr="00757CF5">
        <w:rPr>
          <w:rFonts w:ascii="Tahoma" w:hAnsi="Tahoma" w:cs="Tahoma"/>
          <w:b/>
          <w:bCs/>
          <w:color w:val="333333"/>
          <w:kern w:val="36"/>
          <w:sz w:val="30"/>
          <w:szCs w:val="30"/>
        </w:rPr>
        <w:t xml:space="preserve"> </w:t>
      </w:r>
    </w:p>
    <w:p w:rsidR="00757CF5" w:rsidRPr="00757CF5" w:rsidRDefault="00757CF5" w:rsidP="00757CF5">
      <w:pPr>
        <w:widowControl/>
        <w:spacing w:before="100" w:beforeAutospacing="1" w:after="90"/>
        <w:jc w:val="left"/>
        <w:rPr>
          <w:rFonts w:ascii="Tahoma" w:hAnsi="Tahoma" w:cs="Tahoma"/>
          <w:color w:val="333333"/>
          <w:kern w:val="0"/>
          <w:szCs w:val="21"/>
        </w:rPr>
      </w:pPr>
      <w:r w:rsidRPr="00757CF5">
        <w:rPr>
          <w:rFonts w:ascii="Tahoma" w:hAnsi="Tahoma" w:cs="Tahoma"/>
          <w:color w:val="333333"/>
          <w:kern w:val="0"/>
          <w:szCs w:val="21"/>
        </w:rPr>
        <w:t>  </w:t>
      </w:r>
    </w:p>
    <w:p w:rsidR="00757CF5" w:rsidRPr="00757CF5" w:rsidRDefault="00757CF5" w:rsidP="00757CF5">
      <w:pPr>
        <w:widowControl/>
        <w:spacing w:before="100" w:beforeAutospacing="1" w:after="90"/>
        <w:jc w:val="left"/>
        <w:rPr>
          <w:rFonts w:ascii="Tahoma" w:hAnsi="Tahoma" w:cs="Tahoma"/>
          <w:color w:val="333333"/>
          <w:kern w:val="0"/>
          <w:szCs w:val="21"/>
        </w:rPr>
      </w:pPr>
      <w:r w:rsidRPr="00757CF5">
        <w:rPr>
          <w:rFonts w:ascii="Tahoma" w:hAnsi="Tahoma" w:cs="Tahoma"/>
          <w:color w:val="333333"/>
          <w:kern w:val="0"/>
          <w:szCs w:val="21"/>
        </w:rPr>
        <w:t>  </w:t>
      </w:r>
    </w:p>
    <w:p w:rsidR="00757CF5" w:rsidRPr="00757CF5" w:rsidRDefault="00757CF5" w:rsidP="00757CF5">
      <w:pPr>
        <w:widowControl/>
        <w:spacing w:before="158" w:after="158"/>
        <w:jc w:val="center"/>
        <w:rPr>
          <w:rFonts w:ascii="Tahoma" w:hAnsi="Tahoma" w:cs="Tahoma"/>
          <w:color w:val="333333"/>
          <w:kern w:val="0"/>
          <w:szCs w:val="21"/>
        </w:rPr>
      </w:pPr>
      <w:r w:rsidRPr="00757CF5">
        <w:rPr>
          <w:rFonts w:ascii="黑体" w:eastAsia="黑体" w:hAnsi="黑体" w:cs="Tahoma" w:hint="eastAsia"/>
          <w:b/>
          <w:bCs/>
          <w:color w:val="333333"/>
          <w:kern w:val="0"/>
          <w:szCs w:val="21"/>
        </w:rPr>
        <w:t>第一章 总 则</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第一条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为实施国家建设高水平大学公派研究生项目，制定本实施办法。</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第二条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国家建设高水平大学公派研究生项目(以下简称公派研究生项目)是指为贯彻落实人才强国战略，推进高水平大学建设，增强为建设创新型国家服务的能力，在重点建设的高水平大学中选拔一流的学生，到国外一流的院校、专业，并师从一流的导师的留学项目。</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第三条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实施公派研究生项目要坚持面向学校需要、依靠学校工作、服务学校发展的宗旨，遵循“公正、公平、公开”的原则，要为加强高水平大学和重点学科建设服务，着眼于培养一批能够提升自主创新能力、具有国际视野的拔尖创新人才；填补我国前沿学科及空白学科的人才缺口；打造国际人才培养及交流平台，建立国内外稳定持久的学术交流渠道，使重点支持的科研团队及学科专业达到世界先进水平。</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第四条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国家留学基金管理委员会(以下简称留学基金委)负责公派研究生项目的总体实施和管理，并适时对项目组织评估；国家重点建设的高水平大学负责选拔和落实国外院校、导师工作；教育部留学服务中心、教育部出国留学人员上海集训部、广州留学人员服务管理中心等部门协助办理派出手续；驻国外使（领）</w:t>
      </w:r>
      <w:proofErr w:type="gramStart"/>
      <w:r w:rsidRPr="00757CF5">
        <w:rPr>
          <w:rFonts w:ascii="方正中宋简体" w:eastAsia="方正中宋简体" w:hAnsi="Tahoma" w:cs="Tahoma" w:hint="eastAsia"/>
          <w:color w:val="333333"/>
          <w:kern w:val="0"/>
          <w:szCs w:val="21"/>
        </w:rPr>
        <w:t>馆负责</w:t>
      </w:r>
      <w:proofErr w:type="gramEnd"/>
      <w:r w:rsidRPr="00757CF5">
        <w:rPr>
          <w:rFonts w:ascii="方正中宋简体" w:eastAsia="方正中宋简体" w:hAnsi="Tahoma" w:cs="Tahoma" w:hint="eastAsia"/>
          <w:color w:val="333333"/>
          <w:kern w:val="0"/>
          <w:szCs w:val="21"/>
        </w:rPr>
        <w:t>在外管理工作。</w:t>
      </w:r>
    </w:p>
    <w:p w:rsidR="00757CF5" w:rsidRPr="00757CF5" w:rsidRDefault="00757CF5" w:rsidP="00757CF5">
      <w:pPr>
        <w:widowControl/>
        <w:spacing w:before="158" w:after="158"/>
        <w:jc w:val="center"/>
        <w:rPr>
          <w:rFonts w:ascii="Tahoma" w:hAnsi="Tahoma" w:cs="Tahoma"/>
          <w:color w:val="333333"/>
          <w:kern w:val="0"/>
          <w:szCs w:val="21"/>
        </w:rPr>
      </w:pPr>
      <w:r w:rsidRPr="00757CF5">
        <w:rPr>
          <w:rFonts w:ascii="黑体" w:eastAsia="黑体" w:hAnsi="黑体" w:cs="Tahoma" w:hint="eastAsia"/>
          <w:b/>
          <w:bCs/>
          <w:color w:val="333333"/>
          <w:kern w:val="0"/>
          <w:szCs w:val="21"/>
        </w:rPr>
        <w:t>第二章 选派计划</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第五条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2007－2011年计划每年选派5000名研究生出国留学。留学基金委与高校以签署协议的形式确定年度选派计划，年度选派计划为指导性计划，实际录取人数将根据各校选拔的人员质量确定。</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第六条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公派研究生选派类别为攻读博士学位研究生和联合培养博士研究生。攻读博士学位研究生的留学期限一般为36－48个月，具体以留学目的国及院校学制为准；联合培养博士研究生的留学期限为6－24个月。</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第七条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重点选派的领域为能源、资源、环境、农业、制造、信息等关键领域及生命、空间、海洋、纳米及新材料等战略领域和人文及应用社会科学。各高校应根据国家战略、国家重大工程、重大专项以及国内空白学科发展需要，结合本单位创新团队、创新基地和平台、重大科研项目、国家重点实验室、重点学科建设需要确定具体选派专业和领域。</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第八条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留学人员应派往教育、科技发达国家和地区的知名院校。</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lastRenderedPageBreak/>
        <w:t xml:space="preserve">第九条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国家留学基金资助往返国际旅费和在外期间的奖学金生活费，资助标准及方式按照国家有关规定执行。</w:t>
      </w:r>
    </w:p>
    <w:p w:rsidR="00757CF5" w:rsidRPr="00757CF5" w:rsidRDefault="00757CF5" w:rsidP="00757CF5">
      <w:pPr>
        <w:widowControl/>
        <w:spacing w:before="158" w:after="158"/>
        <w:jc w:val="center"/>
        <w:rPr>
          <w:rFonts w:ascii="Tahoma" w:hAnsi="Tahoma" w:cs="Tahoma"/>
          <w:color w:val="333333"/>
          <w:kern w:val="0"/>
          <w:szCs w:val="21"/>
        </w:rPr>
      </w:pPr>
      <w:r w:rsidRPr="00757CF5">
        <w:rPr>
          <w:rFonts w:ascii="黑体" w:eastAsia="黑体" w:hAnsi="黑体" w:cs="Tahoma" w:hint="eastAsia"/>
          <w:b/>
          <w:bCs/>
          <w:color w:val="333333"/>
          <w:kern w:val="0"/>
          <w:szCs w:val="21"/>
        </w:rPr>
        <w:t>第三章 申请条件</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第十条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关于申请人</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1.热爱祖国，热爱社会主义，具有良好的政治和业务素质，无违法违纪记录，具有学成回国为祖国建设服务的事业心和责任感。</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2.具有良好的专业基础和发展潜力，外语水平符合国外院校的语言要求。</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3.签约高校的全日制在读学生(委托培养和定向生除外)，申请时年龄不超过35岁。</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4.身心健康。</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本项目选派范围暂不包括曾享受国家留学基金资助出国留学及正在境外学习的人员。</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第十一条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关于申请类别及要求：</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1.攻读博士学位研究生：申请时为应届本科毕业生，或在读硕士生，或博士一年级学生；需提交国外院校的入学通知书，入学时间原则上为申请当年。</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2.联合培养博士研究生：申请时为在读博士生；需提交国外院校导师出具的邀请信及详细的研修计划，入学时间为申请当年。</w:t>
      </w:r>
    </w:p>
    <w:p w:rsidR="00757CF5" w:rsidRPr="00757CF5" w:rsidRDefault="00757CF5" w:rsidP="00757CF5">
      <w:pPr>
        <w:widowControl/>
        <w:spacing w:before="158" w:after="158"/>
        <w:jc w:val="center"/>
        <w:rPr>
          <w:rFonts w:ascii="Tahoma" w:hAnsi="Tahoma" w:cs="Tahoma"/>
          <w:color w:val="333333"/>
          <w:kern w:val="0"/>
          <w:szCs w:val="21"/>
        </w:rPr>
      </w:pPr>
      <w:r w:rsidRPr="00757CF5">
        <w:rPr>
          <w:rFonts w:ascii="黑体" w:eastAsia="黑体" w:hAnsi="黑体" w:cs="Tahoma" w:hint="eastAsia"/>
          <w:b/>
          <w:bCs/>
          <w:color w:val="333333"/>
          <w:kern w:val="0"/>
          <w:szCs w:val="21"/>
        </w:rPr>
        <w:t>第四章 选拔办法</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第十二条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采取“个人申请，单位推荐，专家评审，择优录取”的方式进行选拔。</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第十三条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高校负责选拔工作。选拔工作要与高校人才队伍建设和科研工作相结合。</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第十四条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采用网上报名的申请方式，报名程序按照《留学基金委网上报名系统使用简介》的要求执行。</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第十五条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关于申请受理程序</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1.申请人按所在高校要求进行网上报名、提交书面申请材料。</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2.各校负责审核及组织专家评审，择优确定候选人并向留学基金委提交如下材料：</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（1）正式公函；</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（2）国家留学基金资助出国留学人员申报初选名单一览表(网上打印)；</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lastRenderedPageBreak/>
        <w:t>（3）候选人书面申请材料(一式一份)，具体包括《国家留学基金资助出国留学申请表》(含《单位推荐意见表》)、国外院校入学通知书/邀请函复印件、免学费或提供学费证明；</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（4）报名、评审费汇款凭证或交费收据复印件。</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3.留学基金委按照《国家留学基金资助出国留学人员选拔简章》规定的时间统一受理各校提交的网上报名数据和书面材料，时间一般为每年2月20日－3月20日。</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第十六条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根据有关规定申请人须交纳报名、评审费500元/人。</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第十七条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留学基金委负责审核与录取工作，录取结果将于每年4月底公布，录取通知将及时发放至高校。</w:t>
      </w:r>
    </w:p>
    <w:p w:rsidR="00757CF5" w:rsidRPr="00757CF5" w:rsidRDefault="00757CF5" w:rsidP="00757CF5">
      <w:pPr>
        <w:widowControl/>
        <w:spacing w:before="158" w:after="158"/>
        <w:jc w:val="center"/>
        <w:rPr>
          <w:rFonts w:ascii="Tahoma" w:hAnsi="Tahoma" w:cs="Tahoma"/>
          <w:color w:val="333333"/>
          <w:kern w:val="0"/>
          <w:szCs w:val="21"/>
        </w:rPr>
      </w:pPr>
      <w:r w:rsidRPr="00757CF5">
        <w:rPr>
          <w:rFonts w:ascii="黑体" w:eastAsia="黑体" w:hAnsi="黑体" w:cs="Tahoma" w:hint="eastAsia"/>
          <w:b/>
          <w:bCs/>
          <w:color w:val="333333"/>
          <w:kern w:val="0"/>
          <w:szCs w:val="21"/>
        </w:rPr>
        <w:t>第五章 派出及管理</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第十八条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对留学人员的管理实行签约派出、违约赔偿的办法，具体办法按照《国家公派出国留学研究生管理规定》执行。</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第十九条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留学人员派出前须与留学基金委签订《资助出国留学协议书》，明确双方的权利、义务，并办理公证、交存保证金等手续。</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派出后留学人员应遵守国家留学基金资助留学人员的有关规定及《资助出国留学协议书》的有关约定。留学期间，留学人员应自觉接受驻外使(领)馆的管理。</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派出高校应指定专门机构和人员负责留学人员管理和回国工作，创造各种有利条件吸引留学人员回国工作、创业。</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第二十条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留学人员在办理签证等派出手续前各校应为其办理同意派出的函件。</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第二十一条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获得资助的留学人员，其与获得资助有关的论文、研究项目或科研成果在成文、发表、公开时，应注明或说明“本研究/成果/论文得到国家留学基金资助”。</w:t>
      </w:r>
    </w:p>
    <w:p w:rsidR="00757CF5" w:rsidRPr="00757CF5" w:rsidRDefault="00757CF5" w:rsidP="00757CF5">
      <w:pPr>
        <w:widowControl/>
        <w:spacing w:before="158" w:after="158"/>
        <w:jc w:val="center"/>
        <w:rPr>
          <w:rFonts w:ascii="Tahoma" w:hAnsi="Tahoma" w:cs="Tahoma"/>
          <w:color w:val="333333"/>
          <w:kern w:val="0"/>
          <w:szCs w:val="21"/>
        </w:rPr>
      </w:pPr>
      <w:r w:rsidRPr="00757CF5">
        <w:rPr>
          <w:rFonts w:ascii="黑体" w:eastAsia="黑体" w:hAnsi="黑体" w:cs="Tahoma" w:hint="eastAsia"/>
          <w:b/>
          <w:bCs/>
          <w:color w:val="333333"/>
          <w:kern w:val="0"/>
          <w:szCs w:val="21"/>
        </w:rPr>
        <w:t>第六章 附 则</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第二十二条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本办法由留学基金委负责解释。</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方正中宋简体" w:eastAsia="方正中宋简体" w:hAnsi="Tahoma" w:cs="Tahoma" w:hint="eastAsia"/>
          <w:color w:val="333333"/>
          <w:kern w:val="0"/>
          <w:szCs w:val="21"/>
        </w:rPr>
        <w:t xml:space="preserve">第二十三条 </w:t>
      </w: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本办法自发布之日施行。</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Tahoma" w:hAnsi="Tahoma" w:cs="Tahoma"/>
          <w:color w:val="333333"/>
          <w:kern w:val="0"/>
          <w:szCs w:val="21"/>
        </w:rPr>
        <w:t> </w:t>
      </w:r>
    </w:p>
    <w:p w:rsidR="00757CF5" w:rsidRPr="00757CF5" w:rsidRDefault="00757CF5" w:rsidP="00757CF5">
      <w:pPr>
        <w:widowControl/>
        <w:spacing w:before="100" w:beforeAutospacing="1" w:line="317" w:lineRule="atLeast"/>
        <w:ind w:firstLine="418"/>
        <w:jc w:val="left"/>
        <w:rPr>
          <w:rFonts w:ascii="Tahoma" w:hAnsi="Tahoma" w:cs="Tahoma"/>
          <w:color w:val="333333"/>
          <w:kern w:val="0"/>
          <w:szCs w:val="21"/>
        </w:rPr>
      </w:pPr>
      <w:r w:rsidRPr="00757CF5">
        <w:rPr>
          <w:rFonts w:ascii="Tahoma" w:hAnsi="Tahoma" w:cs="Tahoma"/>
          <w:color w:val="333333"/>
          <w:kern w:val="0"/>
          <w:szCs w:val="21"/>
        </w:rPr>
        <w:t> </w:t>
      </w:r>
    </w:p>
    <w:p w:rsidR="00757CF5" w:rsidRPr="00757CF5" w:rsidRDefault="00757CF5" w:rsidP="00757CF5">
      <w:pPr>
        <w:widowControl/>
        <w:spacing w:before="100" w:beforeAutospacing="1" w:line="317" w:lineRule="atLeast"/>
        <w:jc w:val="right"/>
        <w:rPr>
          <w:rFonts w:ascii="Tahoma" w:hAnsi="Tahoma" w:cs="Tahoma"/>
          <w:color w:val="333333"/>
          <w:kern w:val="0"/>
          <w:szCs w:val="21"/>
        </w:rPr>
      </w:pPr>
      <w:r w:rsidRPr="00757CF5">
        <w:rPr>
          <w:rFonts w:ascii="方正中宋简体" w:eastAsia="方正中宋简体" w:hAnsi="Tahoma" w:cs="Tahoma" w:hint="eastAsia"/>
          <w:color w:val="333333"/>
          <w:kern w:val="0"/>
          <w:szCs w:val="21"/>
        </w:rPr>
        <w:t> </w:t>
      </w:r>
      <w:r w:rsidRPr="00757CF5">
        <w:rPr>
          <w:rFonts w:ascii="方正中宋简体" w:eastAsia="方正中宋简体" w:hAnsi="Tahoma" w:cs="Tahoma" w:hint="eastAsia"/>
          <w:color w:val="333333"/>
          <w:kern w:val="0"/>
          <w:szCs w:val="21"/>
        </w:rPr>
        <w:t>(选自教育部二○○七年一月二十五日“教外厅[2007]1号”文)</w:t>
      </w:r>
    </w:p>
    <w:p w:rsidR="00757CF5" w:rsidRPr="00757CF5" w:rsidRDefault="00757CF5" w:rsidP="00757CF5">
      <w:pPr>
        <w:widowControl/>
        <w:spacing w:before="100" w:beforeAutospacing="1"/>
        <w:jc w:val="left"/>
        <w:rPr>
          <w:rFonts w:ascii="Tahoma" w:hAnsi="Tahoma" w:cs="Tahoma"/>
          <w:color w:val="333333"/>
          <w:kern w:val="0"/>
          <w:szCs w:val="21"/>
        </w:rPr>
      </w:pPr>
      <w:r w:rsidRPr="00757CF5">
        <w:rPr>
          <w:rFonts w:ascii="Tahoma" w:hAnsi="Tahoma" w:cs="Tahoma"/>
          <w:color w:val="333333"/>
          <w:kern w:val="0"/>
          <w:szCs w:val="21"/>
        </w:rPr>
        <w:t>  </w:t>
      </w:r>
    </w:p>
    <w:p w:rsidR="00896A95" w:rsidRPr="00757CF5" w:rsidRDefault="00896A95"/>
    <w:sectPr w:rsidR="00896A95" w:rsidRPr="00757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中宋简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F5"/>
    <w:rsid w:val="00036BC8"/>
    <w:rsid w:val="00044518"/>
    <w:rsid w:val="0009165E"/>
    <w:rsid w:val="000A0CA6"/>
    <w:rsid w:val="00100CB2"/>
    <w:rsid w:val="001308C5"/>
    <w:rsid w:val="00134BA0"/>
    <w:rsid w:val="00163C82"/>
    <w:rsid w:val="00167A8A"/>
    <w:rsid w:val="00193F38"/>
    <w:rsid w:val="002113CA"/>
    <w:rsid w:val="00236F72"/>
    <w:rsid w:val="002442A3"/>
    <w:rsid w:val="002B14AD"/>
    <w:rsid w:val="002D3A08"/>
    <w:rsid w:val="00303748"/>
    <w:rsid w:val="00337600"/>
    <w:rsid w:val="00381D98"/>
    <w:rsid w:val="003C5E61"/>
    <w:rsid w:val="00434A4C"/>
    <w:rsid w:val="004633C2"/>
    <w:rsid w:val="00477E5B"/>
    <w:rsid w:val="004865EF"/>
    <w:rsid w:val="00490963"/>
    <w:rsid w:val="004F39E2"/>
    <w:rsid w:val="0052341B"/>
    <w:rsid w:val="0057152C"/>
    <w:rsid w:val="00572784"/>
    <w:rsid w:val="005810A0"/>
    <w:rsid w:val="00596B6D"/>
    <w:rsid w:val="005C2F39"/>
    <w:rsid w:val="0063793E"/>
    <w:rsid w:val="00662558"/>
    <w:rsid w:val="006820F1"/>
    <w:rsid w:val="00757CF5"/>
    <w:rsid w:val="00783CA9"/>
    <w:rsid w:val="007A6AFD"/>
    <w:rsid w:val="007E4096"/>
    <w:rsid w:val="008111E4"/>
    <w:rsid w:val="00896A95"/>
    <w:rsid w:val="00901A04"/>
    <w:rsid w:val="0090389E"/>
    <w:rsid w:val="00982036"/>
    <w:rsid w:val="009C448B"/>
    <w:rsid w:val="00A9606D"/>
    <w:rsid w:val="00A969A7"/>
    <w:rsid w:val="00AA722A"/>
    <w:rsid w:val="00AF2A5E"/>
    <w:rsid w:val="00BF6B0A"/>
    <w:rsid w:val="00C5351F"/>
    <w:rsid w:val="00C53BF8"/>
    <w:rsid w:val="00C6169E"/>
    <w:rsid w:val="00CB08E5"/>
    <w:rsid w:val="00CC61CD"/>
    <w:rsid w:val="00CC7584"/>
    <w:rsid w:val="00D04DE4"/>
    <w:rsid w:val="00D2158C"/>
    <w:rsid w:val="00DA0E58"/>
    <w:rsid w:val="00DE20E6"/>
    <w:rsid w:val="00DE525A"/>
    <w:rsid w:val="00DE76A2"/>
    <w:rsid w:val="00E27D60"/>
    <w:rsid w:val="00E31EF5"/>
    <w:rsid w:val="00E72AA0"/>
    <w:rsid w:val="00EA035B"/>
    <w:rsid w:val="00EC3E64"/>
    <w:rsid w:val="00F17CBD"/>
    <w:rsid w:val="00F467A4"/>
    <w:rsid w:val="00F8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A96E51-A9B8-4A90-A03B-D1574465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60">
      <w:bodyDiv w:val="1"/>
      <w:marLeft w:val="0"/>
      <w:marRight w:val="0"/>
      <w:marTop w:val="0"/>
      <w:marBottom w:val="0"/>
      <w:divBdr>
        <w:top w:val="none" w:sz="0" w:space="0" w:color="auto"/>
        <w:left w:val="none" w:sz="0" w:space="0" w:color="auto"/>
        <w:bottom w:val="none" w:sz="0" w:space="0" w:color="auto"/>
        <w:right w:val="none" w:sz="0" w:space="0" w:color="auto"/>
      </w:divBdr>
      <w:divsChild>
        <w:div w:id="735905483">
          <w:marLeft w:val="0"/>
          <w:marRight w:val="0"/>
          <w:marTop w:val="0"/>
          <w:marBottom w:val="0"/>
          <w:divBdr>
            <w:top w:val="none" w:sz="0" w:space="0" w:color="auto"/>
            <w:left w:val="none" w:sz="0" w:space="0" w:color="auto"/>
            <w:bottom w:val="single" w:sz="48" w:space="5" w:color="F0F0F0"/>
            <w:right w:val="none" w:sz="0" w:space="0" w:color="auto"/>
          </w:divBdr>
          <w:divsChild>
            <w:div w:id="1949191188">
              <w:marLeft w:val="0"/>
              <w:marRight w:val="0"/>
              <w:marTop w:val="0"/>
              <w:marBottom w:val="0"/>
              <w:divBdr>
                <w:top w:val="none" w:sz="0" w:space="0" w:color="auto"/>
                <w:left w:val="none" w:sz="0" w:space="0" w:color="auto"/>
                <w:bottom w:val="none" w:sz="0" w:space="0" w:color="auto"/>
                <w:right w:val="none" w:sz="0" w:space="0" w:color="auto"/>
              </w:divBdr>
              <w:divsChild>
                <w:div w:id="1888954824">
                  <w:marLeft w:val="0"/>
                  <w:marRight w:val="0"/>
                  <w:marTop w:val="0"/>
                  <w:marBottom w:val="0"/>
                  <w:divBdr>
                    <w:top w:val="none" w:sz="0" w:space="0" w:color="auto"/>
                    <w:left w:val="none" w:sz="0" w:space="0" w:color="auto"/>
                    <w:bottom w:val="none" w:sz="0" w:space="0" w:color="auto"/>
                    <w:right w:val="none" w:sz="0" w:space="0" w:color="auto"/>
                  </w:divBdr>
                  <w:divsChild>
                    <w:div w:id="674651614">
                      <w:marLeft w:val="0"/>
                      <w:marRight w:val="0"/>
                      <w:marTop w:val="0"/>
                      <w:marBottom w:val="0"/>
                      <w:divBdr>
                        <w:top w:val="none" w:sz="0" w:space="0" w:color="auto"/>
                        <w:left w:val="none" w:sz="0" w:space="0" w:color="auto"/>
                        <w:bottom w:val="single" w:sz="12" w:space="0" w:color="F7F7F7"/>
                        <w:right w:val="none" w:sz="0" w:space="0" w:color="auto"/>
                      </w:divBdr>
                      <w:divsChild>
                        <w:div w:id="869756169">
                          <w:marLeft w:val="0"/>
                          <w:marRight w:val="0"/>
                          <w:marTop w:val="0"/>
                          <w:marBottom w:val="0"/>
                          <w:divBdr>
                            <w:top w:val="none" w:sz="0" w:space="0" w:color="auto"/>
                            <w:left w:val="none" w:sz="0" w:space="0" w:color="auto"/>
                            <w:bottom w:val="single" w:sz="6" w:space="27" w:color="D4D4D4"/>
                            <w:right w:val="none" w:sz="0" w:space="0" w:color="auto"/>
                          </w:divBdr>
                        </w:div>
                      </w:divsChild>
                    </w:div>
                    <w:div w:id="879786386">
                      <w:marLeft w:val="0"/>
                      <w:marRight w:val="0"/>
                      <w:marTop w:val="0"/>
                      <w:marBottom w:val="0"/>
                      <w:divBdr>
                        <w:top w:val="none" w:sz="0" w:space="0" w:color="auto"/>
                        <w:left w:val="none" w:sz="0" w:space="0" w:color="auto"/>
                        <w:bottom w:val="none" w:sz="0" w:space="0" w:color="auto"/>
                        <w:right w:val="none" w:sz="0" w:space="0" w:color="auto"/>
                      </w:divBdr>
                      <w:divsChild>
                        <w:div w:id="780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曹蕾</dc:creator>
  <cp:keywords/>
  <dc:description/>
  <cp:lastModifiedBy>曹蕾</cp:lastModifiedBy>
  <cp:revision>1</cp:revision>
  <dcterms:created xsi:type="dcterms:W3CDTF">2018-01-02T05:50:00Z</dcterms:created>
  <dcterms:modified xsi:type="dcterms:W3CDTF">2018-01-02T05:50:00Z</dcterms:modified>
</cp:coreProperties>
</file>