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EA" w:rsidRPr="00DD4AEA" w:rsidRDefault="00DD4AEA" w:rsidP="00DD4AEA">
      <w:pPr>
        <w:pStyle w:val="62"/>
        <w:rPr>
          <w:rFonts w:ascii="Times New Roman" w:hAnsi="Times New Roman" w:cs="Times New Roman"/>
          <w:color w:val="000000"/>
          <w:sz w:val="36"/>
        </w:rPr>
      </w:pPr>
      <w:bookmarkStart w:id="0" w:name="_Toc520477383"/>
      <w:r w:rsidRPr="00DD4AEA">
        <w:rPr>
          <w:rFonts w:ascii="Times New Roman" w:hAnsi="Times New Roman" w:cs="Times New Roman" w:hint="eastAsia"/>
          <w:color w:val="000000"/>
          <w:sz w:val="36"/>
        </w:rPr>
        <w:t>东南大学研究生学业奖学金管理</w:t>
      </w:r>
      <w:bookmarkEnd w:id="0"/>
    </w:p>
    <w:p w:rsidR="00DD4AEA" w:rsidRPr="00DD4AEA" w:rsidRDefault="00DD4AEA" w:rsidP="00DD4AEA">
      <w:pPr>
        <w:pStyle w:val="62"/>
        <w:rPr>
          <w:rFonts w:ascii="Times New Roman" w:hAnsi="Times New Roman" w:cs="Times New Roman"/>
          <w:color w:val="000000"/>
          <w:sz w:val="36"/>
        </w:rPr>
      </w:pPr>
      <w:bookmarkStart w:id="1" w:name="_Toc520477384"/>
      <w:r w:rsidRPr="00DD4AEA">
        <w:rPr>
          <w:rFonts w:ascii="Times New Roman" w:hAnsi="Times New Roman" w:cs="Times New Roman" w:hint="eastAsia"/>
          <w:color w:val="000000"/>
          <w:sz w:val="36"/>
        </w:rPr>
        <w:t>暂行办法</w:t>
      </w:r>
      <w:bookmarkEnd w:id="1"/>
    </w:p>
    <w:p w:rsidR="00DD4AEA" w:rsidRPr="00DD4AEA" w:rsidRDefault="00DD4AEA" w:rsidP="00DD4AEA">
      <w:pPr>
        <w:ind w:firstLine="555"/>
        <w:jc w:val="center"/>
        <w:rPr>
          <w:rFonts w:ascii="仿宋_GB2312"/>
          <w:b/>
          <w:color w:val="000000"/>
          <w:sz w:val="24"/>
          <w:szCs w:val="32"/>
        </w:rPr>
      </w:pPr>
    </w:p>
    <w:p w:rsidR="00DD4AEA" w:rsidRPr="00DD4AEA" w:rsidRDefault="00DD4AEA" w:rsidP="00DD4AEA">
      <w:pPr>
        <w:pStyle w:val="70"/>
        <w:spacing w:before="156" w:after="156"/>
        <w:rPr>
          <w:color w:val="000000"/>
          <w:sz w:val="24"/>
        </w:rPr>
      </w:pPr>
      <w:r w:rsidRPr="00DD4AEA">
        <w:rPr>
          <w:rFonts w:hint="eastAsia"/>
          <w:color w:val="000000"/>
          <w:sz w:val="24"/>
        </w:rPr>
        <w:t>第一章</w:t>
      </w:r>
      <w:r w:rsidRPr="00DD4AEA">
        <w:rPr>
          <w:rFonts w:hint="eastAsia"/>
          <w:color w:val="000000"/>
          <w:sz w:val="24"/>
        </w:rPr>
        <w:t xml:space="preserve">  </w:t>
      </w:r>
      <w:r w:rsidRPr="00DD4AEA">
        <w:rPr>
          <w:rFonts w:hint="eastAsia"/>
          <w:color w:val="000000"/>
          <w:sz w:val="24"/>
        </w:rPr>
        <w:t>总</w:t>
      </w:r>
      <w:r w:rsidRPr="00DD4AEA">
        <w:rPr>
          <w:rFonts w:hint="eastAsia"/>
          <w:color w:val="000000"/>
          <w:sz w:val="24"/>
        </w:rPr>
        <w:t xml:space="preserve">  </w:t>
      </w:r>
      <w:r w:rsidRPr="00DD4AEA">
        <w:rPr>
          <w:rFonts w:hint="eastAsia"/>
          <w:color w:val="000000"/>
          <w:sz w:val="24"/>
        </w:rPr>
        <w:t>则</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第一条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研究生学业奖学金旨在激励研究生勤奋学习、潜心科研、勇于创新、积极进取，奖励支持表现良好的研究生更好地完成学业。</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第二条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本办法适用</w:t>
      </w:r>
      <w:r w:rsidRPr="00DD4AEA">
        <w:rPr>
          <w:rFonts w:eastAsia="方正书宋简体" w:hint="eastAsia"/>
          <w:color w:val="000000"/>
          <w:sz w:val="24"/>
          <w:szCs w:val="21"/>
        </w:rPr>
        <w:t>2014</w:t>
      </w:r>
      <w:r w:rsidRPr="00DD4AEA">
        <w:rPr>
          <w:rFonts w:eastAsia="方正书宋简体" w:hint="eastAsia"/>
          <w:color w:val="000000"/>
          <w:sz w:val="24"/>
          <w:szCs w:val="21"/>
        </w:rPr>
        <w:t>年秋季及以后入学的、纳入全国研究生招生计划的全日制研究生，定向在职研究生除外。获得奖励的研究生须具有中华人民共和国国籍、具有本校研究生学籍且在规定学制范围内。</w:t>
      </w:r>
    </w:p>
    <w:p w:rsidR="00DD4AEA" w:rsidRPr="00DD4AEA" w:rsidRDefault="00DD4AEA" w:rsidP="00DD4AEA">
      <w:pPr>
        <w:pStyle w:val="70"/>
        <w:spacing w:before="156" w:after="156" w:line="330" w:lineRule="exact"/>
        <w:rPr>
          <w:color w:val="000000"/>
          <w:sz w:val="24"/>
        </w:rPr>
      </w:pPr>
      <w:r w:rsidRPr="00DD4AEA">
        <w:rPr>
          <w:rFonts w:hint="eastAsia"/>
          <w:color w:val="000000"/>
          <w:sz w:val="24"/>
        </w:rPr>
        <w:t>第二章</w:t>
      </w:r>
      <w:r w:rsidRPr="00DD4AEA">
        <w:rPr>
          <w:rFonts w:hint="eastAsia"/>
          <w:color w:val="000000"/>
          <w:sz w:val="24"/>
        </w:rPr>
        <w:t xml:space="preserve">  </w:t>
      </w:r>
      <w:r w:rsidRPr="00DD4AEA">
        <w:rPr>
          <w:rFonts w:hint="eastAsia"/>
          <w:color w:val="000000"/>
          <w:sz w:val="24"/>
        </w:rPr>
        <w:t>奖励比例、标准与基本条件</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第三条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研究生学业奖学金基本申请条件：</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方正书宋简体" w:hint="eastAsia"/>
          <w:color w:val="000000"/>
          <w:sz w:val="24"/>
          <w:szCs w:val="21"/>
        </w:rPr>
        <w:t>1</w:t>
      </w:r>
      <w:r w:rsidRPr="00DD4AEA">
        <w:rPr>
          <w:rFonts w:eastAsia="方正书宋简体" w:hint="eastAsia"/>
          <w:color w:val="000000"/>
          <w:sz w:val="24"/>
          <w:szCs w:val="21"/>
        </w:rPr>
        <w:t>、热爱社会主义祖国，拥护中国共产党的领导；</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方正书宋简体" w:hint="eastAsia"/>
          <w:color w:val="000000"/>
          <w:sz w:val="24"/>
          <w:szCs w:val="21"/>
        </w:rPr>
        <w:t>2</w:t>
      </w:r>
      <w:r w:rsidRPr="00DD4AEA">
        <w:rPr>
          <w:rFonts w:eastAsia="方正书宋简体" w:hint="eastAsia"/>
          <w:color w:val="000000"/>
          <w:sz w:val="24"/>
          <w:szCs w:val="21"/>
        </w:rPr>
        <w:t>、遵守宪法和法律，遵守高等学校规章制度；</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方正书宋简体" w:hint="eastAsia"/>
          <w:color w:val="000000"/>
          <w:sz w:val="24"/>
          <w:szCs w:val="21"/>
        </w:rPr>
        <w:t>3</w:t>
      </w:r>
      <w:r w:rsidRPr="00DD4AEA">
        <w:rPr>
          <w:rFonts w:eastAsia="方正书宋简体" w:hint="eastAsia"/>
          <w:color w:val="000000"/>
          <w:sz w:val="24"/>
          <w:szCs w:val="21"/>
        </w:rPr>
        <w:t>、诚实守信，品学兼优；</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方正书宋简体" w:hint="eastAsia"/>
          <w:color w:val="000000"/>
          <w:sz w:val="24"/>
          <w:szCs w:val="21"/>
        </w:rPr>
        <w:t>4</w:t>
      </w:r>
      <w:r w:rsidRPr="00DD4AEA">
        <w:rPr>
          <w:rFonts w:eastAsia="方正书宋简体" w:hint="eastAsia"/>
          <w:color w:val="000000"/>
          <w:sz w:val="24"/>
          <w:szCs w:val="21"/>
        </w:rPr>
        <w:t>、积极参与科学研究和社会实践。</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第四条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研究生学业奖学金根据研究生学业成绩、科研成果、社会服务等因素，确定研究生学业奖学金的获奖等级。</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第五条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直博生选修课程学分阶段，按照硕士研究生身份参与学业奖学金的评定。学分修完并通过资格审核后按照博士研究生身份参与学业奖学金的评定。</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第六条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硕士研究生学业奖学金具体等级及标准见表一。</w:t>
      </w:r>
    </w:p>
    <w:p w:rsidR="00DD4AEA" w:rsidRPr="00DD4AEA" w:rsidRDefault="00DD4AEA" w:rsidP="00DD4AEA">
      <w:pPr>
        <w:spacing w:line="330" w:lineRule="exact"/>
        <w:ind w:firstLineChars="250" w:firstLine="600"/>
        <w:rPr>
          <w:rFonts w:eastAsia="方正书宋简体"/>
          <w:color w:val="000000"/>
          <w:sz w:val="24"/>
          <w:szCs w:val="21"/>
        </w:rPr>
      </w:pPr>
    </w:p>
    <w:p w:rsidR="00DD4AEA" w:rsidRPr="00DD4AEA" w:rsidRDefault="00DD4AEA" w:rsidP="00DD4AEA">
      <w:pPr>
        <w:spacing w:line="330" w:lineRule="exact"/>
        <w:ind w:firstLineChars="50" w:firstLine="120"/>
        <w:rPr>
          <w:rFonts w:eastAsia="方正书宋简体"/>
          <w:color w:val="000000"/>
          <w:sz w:val="24"/>
          <w:szCs w:val="21"/>
        </w:rPr>
      </w:pPr>
      <w:r w:rsidRPr="00DD4AEA">
        <w:rPr>
          <w:rFonts w:eastAsia="方正书宋简体" w:hint="eastAsia"/>
          <w:color w:val="000000"/>
          <w:sz w:val="24"/>
          <w:szCs w:val="21"/>
        </w:rPr>
        <w:t>表一</w:t>
      </w:r>
      <w:r w:rsidRPr="00DD4AEA">
        <w:rPr>
          <w:rFonts w:eastAsia="方正书宋简体" w:hint="eastAsia"/>
          <w:color w:val="000000"/>
          <w:sz w:val="24"/>
          <w:szCs w:val="21"/>
        </w:rPr>
        <w:t xml:space="preserve">   </w:t>
      </w:r>
      <w:r w:rsidRPr="00DD4AEA">
        <w:rPr>
          <w:rFonts w:eastAsia="方正书宋简体" w:hint="eastAsia"/>
          <w:color w:val="000000"/>
          <w:sz w:val="24"/>
          <w:szCs w:val="21"/>
        </w:rPr>
        <w:t>硕士研究生学业奖学金等级、标准</w:t>
      </w:r>
      <w:r w:rsidRPr="00DD4AEA">
        <w:rPr>
          <w:rFonts w:eastAsia="方正书宋简体" w:hint="eastAsia"/>
          <w:color w:val="000000"/>
          <w:sz w:val="24"/>
          <w:szCs w:val="21"/>
        </w:rPr>
        <w:t xml:space="preserve"> </w:t>
      </w:r>
      <w:r w:rsidRPr="00DD4AEA">
        <w:rPr>
          <w:rFonts w:eastAsia="方正书宋简体" w:hint="eastAsia"/>
          <w:color w:val="000000"/>
          <w:sz w:val="24"/>
          <w:szCs w:val="21"/>
        </w:rPr>
        <w:t>（万元</w:t>
      </w:r>
      <w:r w:rsidRPr="00DD4AEA">
        <w:rPr>
          <w:rFonts w:eastAsia="方正书宋简体" w:hint="eastAsia"/>
          <w:color w:val="000000"/>
          <w:sz w:val="24"/>
          <w:szCs w:val="21"/>
        </w:rPr>
        <w:t>/</w:t>
      </w:r>
      <w:r w:rsidRPr="00DD4AEA">
        <w:rPr>
          <w:rFonts w:eastAsia="方正书宋简体" w:hint="eastAsia"/>
          <w:color w:val="000000"/>
          <w:sz w:val="24"/>
          <w:szCs w:val="21"/>
        </w:rPr>
        <w:t>生·年）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926"/>
        <w:gridCol w:w="1111"/>
        <w:gridCol w:w="1111"/>
        <w:gridCol w:w="926"/>
      </w:tblGrid>
      <w:tr w:rsidR="00DD4AEA" w:rsidRPr="00DD4AEA" w:rsidTr="009D104E">
        <w:trPr>
          <w:trHeight w:val="338"/>
          <w:jc w:val="center"/>
        </w:trPr>
        <w:tc>
          <w:tcPr>
            <w:tcW w:w="129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学年度</w:t>
            </w:r>
          </w:p>
        </w:tc>
        <w:tc>
          <w:tcPr>
            <w:tcW w:w="92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一等</w:t>
            </w:r>
          </w:p>
        </w:tc>
        <w:tc>
          <w:tcPr>
            <w:tcW w:w="111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二等</w:t>
            </w:r>
          </w:p>
        </w:tc>
        <w:tc>
          <w:tcPr>
            <w:tcW w:w="111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三等</w:t>
            </w:r>
          </w:p>
        </w:tc>
        <w:tc>
          <w:tcPr>
            <w:tcW w:w="92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四等</w:t>
            </w:r>
          </w:p>
        </w:tc>
      </w:tr>
      <w:tr w:rsidR="00DD4AEA" w:rsidRPr="00DD4AEA" w:rsidTr="009D104E">
        <w:trPr>
          <w:trHeight w:val="338"/>
          <w:jc w:val="center"/>
        </w:trPr>
        <w:tc>
          <w:tcPr>
            <w:tcW w:w="129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rPr>
                <w:rFonts w:eastAsia="方正书宋简体"/>
                <w:color w:val="000000"/>
                <w:sz w:val="24"/>
                <w:szCs w:val="21"/>
              </w:rPr>
            </w:pPr>
            <w:r w:rsidRPr="00DD4AEA">
              <w:rPr>
                <w:rFonts w:eastAsia="方正书宋简体" w:hint="eastAsia"/>
                <w:color w:val="000000"/>
                <w:sz w:val="24"/>
                <w:szCs w:val="21"/>
              </w:rPr>
              <w:t>第一学年</w:t>
            </w:r>
          </w:p>
        </w:tc>
        <w:tc>
          <w:tcPr>
            <w:tcW w:w="92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1.0</w:t>
            </w:r>
          </w:p>
        </w:tc>
        <w:tc>
          <w:tcPr>
            <w:tcW w:w="111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0.8</w:t>
            </w:r>
          </w:p>
        </w:tc>
        <w:tc>
          <w:tcPr>
            <w:tcW w:w="111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0.6</w:t>
            </w:r>
          </w:p>
        </w:tc>
        <w:tc>
          <w:tcPr>
            <w:tcW w:w="92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0.4</w:t>
            </w:r>
          </w:p>
        </w:tc>
      </w:tr>
      <w:tr w:rsidR="00DD4AEA" w:rsidRPr="00DD4AEA" w:rsidTr="009D104E">
        <w:trPr>
          <w:trHeight w:val="338"/>
          <w:jc w:val="center"/>
        </w:trPr>
        <w:tc>
          <w:tcPr>
            <w:tcW w:w="129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rPr>
                <w:rFonts w:eastAsia="方正书宋简体"/>
                <w:color w:val="000000"/>
                <w:sz w:val="24"/>
                <w:szCs w:val="21"/>
              </w:rPr>
            </w:pPr>
            <w:r w:rsidRPr="00DD4AEA">
              <w:rPr>
                <w:rFonts w:eastAsia="方正书宋简体" w:hint="eastAsia"/>
                <w:color w:val="000000"/>
                <w:sz w:val="24"/>
                <w:szCs w:val="21"/>
              </w:rPr>
              <w:t>第二学年</w:t>
            </w:r>
          </w:p>
        </w:tc>
        <w:tc>
          <w:tcPr>
            <w:tcW w:w="92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1.2</w:t>
            </w:r>
          </w:p>
        </w:tc>
        <w:tc>
          <w:tcPr>
            <w:tcW w:w="111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1.0</w:t>
            </w:r>
          </w:p>
        </w:tc>
        <w:tc>
          <w:tcPr>
            <w:tcW w:w="111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0.8</w:t>
            </w:r>
          </w:p>
        </w:tc>
        <w:tc>
          <w:tcPr>
            <w:tcW w:w="926"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0.6</w:t>
            </w:r>
          </w:p>
        </w:tc>
      </w:tr>
      <w:tr w:rsidR="00DD4AEA" w:rsidRPr="00DD4AEA" w:rsidTr="009D104E">
        <w:trPr>
          <w:trHeight w:val="676"/>
          <w:jc w:val="center"/>
        </w:trPr>
        <w:tc>
          <w:tcPr>
            <w:tcW w:w="1296" w:type="dxa"/>
            <w:tcBorders>
              <w:top w:val="single" w:sz="4" w:space="0" w:color="auto"/>
              <w:left w:val="single" w:sz="4" w:space="0" w:color="auto"/>
              <w:bottom w:val="single" w:sz="4" w:space="0" w:color="auto"/>
              <w:right w:val="single" w:sz="4" w:space="0" w:color="auto"/>
            </w:tcBorders>
            <w:vAlign w:val="center"/>
          </w:tcPr>
          <w:p w:rsidR="00DD4AEA" w:rsidRPr="00DD4AEA" w:rsidRDefault="00DD4AEA" w:rsidP="009D104E">
            <w:pPr>
              <w:spacing w:line="330" w:lineRule="exact"/>
              <w:rPr>
                <w:rFonts w:eastAsia="方正书宋简体"/>
                <w:color w:val="000000"/>
                <w:sz w:val="24"/>
                <w:szCs w:val="21"/>
              </w:rPr>
            </w:pPr>
            <w:r w:rsidRPr="00DD4AEA">
              <w:rPr>
                <w:rFonts w:eastAsia="方正书宋简体" w:hint="eastAsia"/>
                <w:color w:val="000000"/>
                <w:sz w:val="24"/>
                <w:szCs w:val="21"/>
              </w:rPr>
              <w:t>第三学年</w:t>
            </w:r>
          </w:p>
        </w:tc>
        <w:tc>
          <w:tcPr>
            <w:tcW w:w="4074" w:type="dxa"/>
            <w:gridSpan w:val="4"/>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学术学位研究生：</w:t>
            </w:r>
            <w:r w:rsidRPr="00DD4AEA">
              <w:rPr>
                <w:rFonts w:eastAsia="方正书宋简体" w:hint="eastAsia"/>
                <w:color w:val="000000"/>
                <w:sz w:val="24"/>
                <w:szCs w:val="21"/>
              </w:rPr>
              <w:t xml:space="preserve">0.8     </w:t>
            </w:r>
          </w:p>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专业学位研究生：</w:t>
            </w:r>
            <w:r w:rsidRPr="00DD4AEA">
              <w:rPr>
                <w:rFonts w:eastAsia="方正书宋简体" w:hint="eastAsia"/>
                <w:color w:val="000000"/>
                <w:sz w:val="24"/>
                <w:szCs w:val="21"/>
              </w:rPr>
              <w:t>1.0</w:t>
            </w:r>
          </w:p>
        </w:tc>
      </w:tr>
    </w:tbl>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第七条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第一学年，一、二等硕士研究生学业奖学金提供给当年度入学的免试研究生以及公开招考中成绩名列前茅的研究生。</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第八条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博士研究生学业奖学金具体等级及标准见表二。</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方正书宋简体" w:hint="eastAsia"/>
          <w:color w:val="000000"/>
          <w:sz w:val="24"/>
          <w:szCs w:val="21"/>
        </w:rPr>
        <w:t>表二</w:t>
      </w:r>
      <w:r w:rsidRPr="00DD4AEA">
        <w:rPr>
          <w:rFonts w:eastAsia="方正书宋简体" w:hint="eastAsia"/>
          <w:color w:val="000000"/>
          <w:sz w:val="24"/>
          <w:szCs w:val="21"/>
        </w:rPr>
        <w:t xml:space="preserve">  </w:t>
      </w:r>
      <w:r w:rsidRPr="00DD4AEA">
        <w:rPr>
          <w:rFonts w:eastAsia="方正书宋简体" w:hint="eastAsia"/>
          <w:color w:val="000000"/>
          <w:sz w:val="24"/>
          <w:szCs w:val="21"/>
        </w:rPr>
        <w:t>博士研究生学业奖学金等级、标准（万元</w:t>
      </w:r>
      <w:r w:rsidRPr="00DD4AEA">
        <w:rPr>
          <w:rFonts w:eastAsia="方正书宋简体" w:hint="eastAsia"/>
          <w:color w:val="000000"/>
          <w:sz w:val="24"/>
          <w:szCs w:val="21"/>
        </w:rPr>
        <w:t>/</w:t>
      </w:r>
      <w:r w:rsidRPr="00DD4AEA">
        <w:rPr>
          <w:rFonts w:eastAsia="方正书宋简体" w:hint="eastAsia"/>
          <w:color w:val="000000"/>
          <w:sz w:val="24"/>
          <w:szCs w:val="21"/>
        </w:rPr>
        <w:t>生·年）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0"/>
        <w:gridCol w:w="1107"/>
        <w:gridCol w:w="1291"/>
        <w:gridCol w:w="1292"/>
      </w:tblGrid>
      <w:tr w:rsidR="00DD4AEA" w:rsidRPr="00DD4AEA" w:rsidTr="009D104E">
        <w:trPr>
          <w:trHeight w:val="349"/>
          <w:jc w:val="center"/>
        </w:trPr>
        <w:tc>
          <w:tcPr>
            <w:tcW w:w="1660"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学年度</w:t>
            </w:r>
          </w:p>
        </w:tc>
        <w:tc>
          <w:tcPr>
            <w:tcW w:w="1107" w:type="dxa"/>
            <w:tcBorders>
              <w:top w:val="single" w:sz="4" w:space="0" w:color="auto"/>
              <w:left w:val="single" w:sz="4" w:space="0" w:color="auto"/>
              <w:bottom w:val="single" w:sz="4" w:space="0" w:color="auto"/>
              <w:right w:val="single" w:sz="4" w:space="0" w:color="auto"/>
            </w:tcBorders>
          </w:tcPr>
          <w:p w:rsidR="00DD4AEA" w:rsidRPr="00DD4AEA" w:rsidRDefault="00DD4AEA" w:rsidP="00DD4AEA">
            <w:pPr>
              <w:spacing w:line="330" w:lineRule="exact"/>
              <w:ind w:leftChars="-836" w:left="-1756" w:firstLineChars="627" w:firstLine="1505"/>
              <w:jc w:val="center"/>
              <w:rPr>
                <w:rFonts w:eastAsia="方正书宋简体"/>
                <w:color w:val="000000"/>
                <w:sz w:val="24"/>
                <w:szCs w:val="21"/>
              </w:rPr>
            </w:pPr>
            <w:r w:rsidRPr="00DD4AEA">
              <w:rPr>
                <w:rFonts w:eastAsia="方正书宋简体" w:hint="eastAsia"/>
                <w:color w:val="000000"/>
                <w:sz w:val="24"/>
                <w:szCs w:val="21"/>
              </w:rPr>
              <w:t>一等</w:t>
            </w:r>
          </w:p>
        </w:tc>
        <w:tc>
          <w:tcPr>
            <w:tcW w:w="129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二等</w:t>
            </w:r>
          </w:p>
        </w:tc>
        <w:tc>
          <w:tcPr>
            <w:tcW w:w="129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三等</w:t>
            </w:r>
          </w:p>
        </w:tc>
      </w:tr>
      <w:tr w:rsidR="00DD4AEA" w:rsidRPr="00DD4AEA" w:rsidTr="009D104E">
        <w:trPr>
          <w:trHeight w:val="349"/>
          <w:jc w:val="center"/>
        </w:trPr>
        <w:tc>
          <w:tcPr>
            <w:tcW w:w="1660"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rPr>
                <w:rFonts w:eastAsia="方正书宋简体"/>
                <w:color w:val="000000"/>
                <w:sz w:val="24"/>
                <w:szCs w:val="21"/>
              </w:rPr>
            </w:pPr>
            <w:r w:rsidRPr="00DD4AEA">
              <w:rPr>
                <w:rFonts w:eastAsia="方正书宋简体" w:hint="eastAsia"/>
                <w:color w:val="000000"/>
                <w:sz w:val="24"/>
                <w:szCs w:val="21"/>
              </w:rPr>
              <w:t>第一学年</w:t>
            </w:r>
          </w:p>
        </w:tc>
        <w:tc>
          <w:tcPr>
            <w:tcW w:w="3690" w:type="dxa"/>
            <w:gridSpan w:val="3"/>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1.0</w:t>
            </w:r>
            <w:r w:rsidRPr="00DD4AEA">
              <w:rPr>
                <w:rFonts w:eastAsia="方正书宋简体" w:hint="eastAsia"/>
                <w:color w:val="000000"/>
                <w:sz w:val="24"/>
                <w:szCs w:val="21"/>
              </w:rPr>
              <w:t>（新生奖学金）</w:t>
            </w:r>
          </w:p>
        </w:tc>
      </w:tr>
      <w:tr w:rsidR="00DD4AEA" w:rsidRPr="00DD4AEA" w:rsidTr="009D104E">
        <w:trPr>
          <w:trHeight w:val="349"/>
          <w:jc w:val="center"/>
        </w:trPr>
        <w:tc>
          <w:tcPr>
            <w:tcW w:w="1660"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rPr>
                <w:rFonts w:eastAsia="方正书宋简体"/>
                <w:color w:val="000000"/>
                <w:sz w:val="24"/>
                <w:szCs w:val="21"/>
              </w:rPr>
            </w:pPr>
            <w:r w:rsidRPr="00DD4AEA">
              <w:rPr>
                <w:rFonts w:eastAsia="方正书宋简体" w:hint="eastAsia"/>
                <w:color w:val="000000"/>
                <w:sz w:val="24"/>
                <w:szCs w:val="21"/>
              </w:rPr>
              <w:t>第二、三学年</w:t>
            </w:r>
          </w:p>
        </w:tc>
        <w:tc>
          <w:tcPr>
            <w:tcW w:w="1107"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1.8</w:t>
            </w:r>
          </w:p>
        </w:tc>
        <w:tc>
          <w:tcPr>
            <w:tcW w:w="129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1.4</w:t>
            </w:r>
          </w:p>
        </w:tc>
        <w:tc>
          <w:tcPr>
            <w:tcW w:w="1291" w:type="dxa"/>
            <w:tcBorders>
              <w:top w:val="single" w:sz="4" w:space="0" w:color="auto"/>
              <w:left w:val="single" w:sz="4" w:space="0" w:color="auto"/>
              <w:bottom w:val="single" w:sz="4" w:space="0" w:color="auto"/>
              <w:right w:val="single" w:sz="4" w:space="0" w:color="auto"/>
            </w:tcBorders>
          </w:tcPr>
          <w:p w:rsidR="00DD4AEA" w:rsidRPr="00DD4AEA" w:rsidRDefault="00DD4AEA" w:rsidP="009D104E">
            <w:pPr>
              <w:spacing w:line="330" w:lineRule="exact"/>
              <w:jc w:val="center"/>
              <w:rPr>
                <w:rFonts w:eastAsia="方正书宋简体"/>
                <w:color w:val="000000"/>
                <w:sz w:val="24"/>
                <w:szCs w:val="21"/>
              </w:rPr>
            </w:pPr>
            <w:r w:rsidRPr="00DD4AEA">
              <w:rPr>
                <w:rFonts w:eastAsia="方正书宋简体" w:hint="eastAsia"/>
                <w:color w:val="000000"/>
                <w:sz w:val="24"/>
                <w:szCs w:val="21"/>
              </w:rPr>
              <w:t>1.0</w:t>
            </w:r>
          </w:p>
        </w:tc>
      </w:tr>
    </w:tbl>
    <w:p w:rsidR="00DD4AEA" w:rsidRPr="00DD4AEA" w:rsidRDefault="00DD4AEA" w:rsidP="00DD4AEA">
      <w:pPr>
        <w:pStyle w:val="70"/>
        <w:spacing w:before="156" w:after="156" w:line="330" w:lineRule="exact"/>
        <w:rPr>
          <w:color w:val="000000"/>
          <w:sz w:val="24"/>
        </w:rPr>
      </w:pPr>
      <w:r w:rsidRPr="00DD4AEA">
        <w:rPr>
          <w:rFonts w:hint="eastAsia"/>
          <w:color w:val="000000"/>
          <w:sz w:val="24"/>
        </w:rPr>
        <w:t>第三章</w:t>
      </w:r>
      <w:r w:rsidRPr="00DD4AEA">
        <w:rPr>
          <w:rFonts w:hint="eastAsia"/>
          <w:color w:val="000000"/>
          <w:sz w:val="24"/>
        </w:rPr>
        <w:t xml:space="preserve">  </w:t>
      </w:r>
      <w:r w:rsidRPr="00DD4AEA">
        <w:rPr>
          <w:rFonts w:hint="eastAsia"/>
          <w:color w:val="000000"/>
          <w:sz w:val="24"/>
        </w:rPr>
        <w:t>评审组织与程序</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第九条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研究生院负责研究生学业奖学金的审定与日常管理工作。</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lastRenderedPageBreak/>
        <w:t>第十条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各院（系、所、中心）应成立研究生学业奖学金评审委员会，由各院（系、所、中心）主要领导任主任委员，研究生导师、行政管理人员、学生代表任委员，负责本单位研究生学业奖学金的细则制定、申请组织、初步评审等工作。</w:t>
      </w:r>
    </w:p>
    <w:p w:rsidR="00DD4AEA" w:rsidRPr="00DD4AEA" w:rsidRDefault="00DD4AEA" w:rsidP="00DD4AEA">
      <w:pPr>
        <w:spacing w:line="330" w:lineRule="exact"/>
        <w:ind w:firstLineChars="200" w:firstLine="480"/>
        <w:rPr>
          <w:rFonts w:eastAsia="方正书宋简体"/>
          <w:color w:val="000000"/>
          <w:sz w:val="24"/>
          <w:szCs w:val="21"/>
        </w:rPr>
      </w:pPr>
      <w:r w:rsidRPr="00DD4AEA">
        <w:rPr>
          <w:rStyle w:val="67Char"/>
          <w:rFonts w:hint="eastAsia"/>
          <w:color w:val="000000"/>
          <w:sz w:val="24"/>
        </w:rPr>
        <w:t>第十一条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研究生学业奖学金每学年评定一次，符合评定资格的研究生须按规定向所在评审委员会提交相关证明材料。</w:t>
      </w:r>
    </w:p>
    <w:p w:rsidR="00DD4AEA" w:rsidRPr="00DD4AEA" w:rsidRDefault="00DD4AEA" w:rsidP="00DD4AEA">
      <w:pPr>
        <w:pStyle w:val="68"/>
        <w:spacing w:line="330" w:lineRule="exact"/>
        <w:ind w:firstLine="480"/>
        <w:rPr>
          <w:color w:val="000000"/>
          <w:sz w:val="24"/>
        </w:rPr>
      </w:pPr>
      <w:r w:rsidRPr="00DD4AEA">
        <w:rPr>
          <w:rStyle w:val="67Char"/>
          <w:rFonts w:hint="eastAsia"/>
          <w:color w:val="000000"/>
          <w:sz w:val="24"/>
        </w:rPr>
        <w:t>第十二条</w:t>
      </w:r>
      <w:r w:rsidRPr="00DD4AEA">
        <w:rPr>
          <w:rFonts w:hint="eastAsia"/>
          <w:color w:val="000000"/>
          <w:sz w:val="24"/>
        </w:rPr>
        <w:t xml:space="preserve">  </w:t>
      </w:r>
      <w:r w:rsidRPr="00DD4AEA">
        <w:rPr>
          <w:rFonts w:hint="eastAsia"/>
          <w:color w:val="000000"/>
          <w:sz w:val="24"/>
        </w:rPr>
        <w:t>各院（系、所、中心）评审委员会确定获奖学生名单后需在本院（系、所、中心）内进行不少于</w:t>
      </w:r>
      <w:r w:rsidRPr="00DD4AEA">
        <w:rPr>
          <w:rFonts w:hint="eastAsia"/>
          <w:color w:val="000000"/>
          <w:sz w:val="24"/>
        </w:rPr>
        <w:t>3</w:t>
      </w:r>
      <w:r w:rsidRPr="00DD4AEA">
        <w:rPr>
          <w:rFonts w:hint="eastAsia"/>
          <w:color w:val="000000"/>
          <w:sz w:val="24"/>
        </w:rPr>
        <w:t>个工作日的公示。公示无异议后，报研究生院审定。审定结果在全校范围内进行不少于</w:t>
      </w:r>
      <w:r w:rsidRPr="00DD4AEA">
        <w:rPr>
          <w:rFonts w:hint="eastAsia"/>
          <w:color w:val="000000"/>
          <w:sz w:val="24"/>
        </w:rPr>
        <w:t>2</w:t>
      </w:r>
      <w:r w:rsidRPr="00DD4AEA">
        <w:rPr>
          <w:rFonts w:hint="eastAsia"/>
          <w:color w:val="000000"/>
          <w:sz w:val="24"/>
        </w:rPr>
        <w:t>个工作日的公示。</w:t>
      </w:r>
    </w:p>
    <w:p w:rsidR="00DD4AEA" w:rsidRPr="00DD4AEA" w:rsidRDefault="00DD4AEA" w:rsidP="00DD4AEA">
      <w:pPr>
        <w:pStyle w:val="68"/>
        <w:spacing w:line="330" w:lineRule="exact"/>
        <w:ind w:firstLine="480"/>
        <w:rPr>
          <w:color w:val="000000"/>
          <w:sz w:val="24"/>
        </w:rPr>
      </w:pPr>
      <w:r w:rsidRPr="00DD4AEA">
        <w:rPr>
          <w:rStyle w:val="67Char"/>
          <w:rFonts w:hint="eastAsia"/>
          <w:color w:val="000000"/>
          <w:sz w:val="24"/>
        </w:rPr>
        <w:t>第十三条</w:t>
      </w:r>
      <w:r w:rsidRPr="00DD4AEA">
        <w:rPr>
          <w:rFonts w:hint="eastAsia"/>
          <w:color w:val="000000"/>
          <w:sz w:val="24"/>
        </w:rPr>
        <w:t xml:space="preserve">  </w:t>
      </w:r>
      <w:r w:rsidRPr="00DD4AEA">
        <w:rPr>
          <w:rFonts w:hint="eastAsia"/>
          <w:color w:val="000000"/>
          <w:sz w:val="24"/>
        </w:rPr>
        <w:t>对研究生学业奖学金评审结果有异议的，可在各院（系、所、中心）公示阶段向所在评审委员会提出申诉，评审委员会应及时研究并予以答复。如申诉人对评审结果仍存在异议，可在学校公示阶段向研究生学业奖学金评审领导小组提请裁决。</w:t>
      </w:r>
    </w:p>
    <w:p w:rsidR="00DD4AEA" w:rsidRPr="00DD4AEA" w:rsidRDefault="00DD4AEA" w:rsidP="00DD4AEA">
      <w:pPr>
        <w:pStyle w:val="68"/>
        <w:spacing w:line="330" w:lineRule="exact"/>
        <w:ind w:firstLine="480"/>
        <w:rPr>
          <w:color w:val="000000"/>
          <w:sz w:val="24"/>
        </w:rPr>
      </w:pPr>
      <w:r w:rsidRPr="00DD4AEA">
        <w:rPr>
          <w:rStyle w:val="67Char"/>
          <w:rFonts w:hint="eastAsia"/>
          <w:color w:val="000000"/>
          <w:sz w:val="24"/>
        </w:rPr>
        <w:t>第十四条</w:t>
      </w:r>
      <w:r w:rsidRPr="00DD4AEA">
        <w:rPr>
          <w:rFonts w:hint="eastAsia"/>
          <w:color w:val="000000"/>
          <w:sz w:val="24"/>
        </w:rPr>
        <w:t xml:space="preserve">  </w:t>
      </w:r>
      <w:r w:rsidRPr="00DD4AEA">
        <w:rPr>
          <w:rFonts w:hint="eastAsia"/>
          <w:color w:val="000000"/>
          <w:sz w:val="24"/>
        </w:rPr>
        <w:t>研究生学业奖学金的评审工作应坚持公正、公平、公开、择优的原则，严格执行国家有关教育法规，杜绝弄虚作假。</w:t>
      </w:r>
    </w:p>
    <w:p w:rsidR="00DD4AEA" w:rsidRPr="00DD4AEA" w:rsidRDefault="00DD4AEA" w:rsidP="00DD4AEA">
      <w:pPr>
        <w:pStyle w:val="70"/>
        <w:spacing w:before="156" w:after="156" w:line="330" w:lineRule="exact"/>
        <w:rPr>
          <w:color w:val="000000"/>
          <w:sz w:val="24"/>
        </w:rPr>
      </w:pPr>
      <w:r w:rsidRPr="00DD4AEA">
        <w:rPr>
          <w:rFonts w:hint="eastAsia"/>
          <w:color w:val="000000"/>
          <w:sz w:val="24"/>
        </w:rPr>
        <w:t>第四章</w:t>
      </w:r>
      <w:r w:rsidRPr="00DD4AEA">
        <w:rPr>
          <w:rFonts w:hint="eastAsia"/>
          <w:color w:val="000000"/>
          <w:sz w:val="24"/>
        </w:rPr>
        <w:t xml:space="preserve">  </w:t>
      </w:r>
      <w:r w:rsidRPr="00DD4AEA">
        <w:rPr>
          <w:rFonts w:hint="eastAsia"/>
          <w:color w:val="000000"/>
          <w:sz w:val="24"/>
        </w:rPr>
        <w:t>发放与管理</w:t>
      </w:r>
    </w:p>
    <w:p w:rsidR="00DD4AEA" w:rsidRPr="00DD4AEA" w:rsidRDefault="00DD4AEA" w:rsidP="00DD4AEA">
      <w:pPr>
        <w:pStyle w:val="68"/>
        <w:spacing w:line="330" w:lineRule="exact"/>
        <w:ind w:firstLine="480"/>
        <w:rPr>
          <w:color w:val="000000"/>
          <w:sz w:val="24"/>
        </w:rPr>
      </w:pPr>
      <w:r w:rsidRPr="00DD4AEA">
        <w:rPr>
          <w:rStyle w:val="67Char"/>
          <w:rFonts w:hint="eastAsia"/>
          <w:color w:val="000000"/>
          <w:sz w:val="24"/>
        </w:rPr>
        <w:t>第十五条</w:t>
      </w:r>
      <w:r w:rsidRPr="00DD4AEA">
        <w:rPr>
          <w:rFonts w:hint="eastAsia"/>
          <w:color w:val="000000"/>
          <w:sz w:val="24"/>
        </w:rPr>
        <w:t xml:space="preserve">  </w:t>
      </w:r>
      <w:r w:rsidRPr="00DD4AEA">
        <w:rPr>
          <w:rFonts w:hint="eastAsia"/>
          <w:color w:val="000000"/>
          <w:sz w:val="24"/>
        </w:rPr>
        <w:t>学校于每年</w:t>
      </w:r>
      <w:r w:rsidRPr="00DD4AEA">
        <w:rPr>
          <w:rFonts w:hint="eastAsia"/>
          <w:color w:val="000000"/>
          <w:sz w:val="24"/>
        </w:rPr>
        <w:t>11</w:t>
      </w:r>
      <w:r w:rsidRPr="00DD4AEA">
        <w:rPr>
          <w:rFonts w:hint="eastAsia"/>
          <w:color w:val="000000"/>
          <w:sz w:val="24"/>
        </w:rPr>
        <w:t>月</w:t>
      </w:r>
      <w:r w:rsidRPr="00DD4AEA">
        <w:rPr>
          <w:rFonts w:hint="eastAsia"/>
          <w:color w:val="000000"/>
          <w:sz w:val="24"/>
        </w:rPr>
        <w:t>30</w:t>
      </w:r>
      <w:r w:rsidRPr="00DD4AEA">
        <w:rPr>
          <w:rFonts w:hint="eastAsia"/>
          <w:color w:val="000000"/>
          <w:sz w:val="24"/>
        </w:rPr>
        <w:t>日前将当学年研究生学业奖学金一次性发放给获奖学生，并将研究生获得学业奖学金情况记入学生学籍档案。</w:t>
      </w:r>
    </w:p>
    <w:p w:rsidR="00DD4AEA" w:rsidRPr="00DD4AEA" w:rsidRDefault="00DD4AEA" w:rsidP="00DD4AEA">
      <w:pPr>
        <w:pStyle w:val="68"/>
        <w:spacing w:line="330" w:lineRule="exact"/>
        <w:ind w:firstLine="480"/>
        <w:rPr>
          <w:color w:val="000000"/>
          <w:sz w:val="24"/>
        </w:rPr>
      </w:pPr>
      <w:r w:rsidRPr="00DD4AEA">
        <w:rPr>
          <w:rStyle w:val="67Char"/>
          <w:rFonts w:hint="eastAsia"/>
          <w:color w:val="000000"/>
          <w:sz w:val="24"/>
        </w:rPr>
        <w:t>第十六条</w:t>
      </w:r>
      <w:r w:rsidRPr="00DD4AEA">
        <w:rPr>
          <w:rFonts w:hint="eastAsia"/>
          <w:color w:val="000000"/>
          <w:sz w:val="24"/>
        </w:rPr>
        <w:t xml:space="preserve">  </w:t>
      </w:r>
      <w:r w:rsidRPr="00DD4AEA">
        <w:rPr>
          <w:rFonts w:hint="eastAsia"/>
          <w:color w:val="000000"/>
          <w:sz w:val="24"/>
        </w:rPr>
        <w:t>研究生出现下列情形之一者，则取消其学业奖学金评定资格：</w:t>
      </w:r>
    </w:p>
    <w:p w:rsidR="00DD4AEA" w:rsidRPr="00DD4AEA" w:rsidRDefault="00DD4AEA" w:rsidP="00DD4AEA">
      <w:pPr>
        <w:pStyle w:val="68"/>
        <w:spacing w:line="330" w:lineRule="exact"/>
        <w:ind w:firstLine="480"/>
        <w:rPr>
          <w:color w:val="000000"/>
          <w:sz w:val="24"/>
        </w:rPr>
      </w:pPr>
      <w:r w:rsidRPr="00DD4AEA">
        <w:rPr>
          <w:rFonts w:hint="eastAsia"/>
          <w:color w:val="000000"/>
          <w:sz w:val="24"/>
        </w:rPr>
        <w:t>1</w:t>
      </w:r>
      <w:r w:rsidRPr="00DD4AEA">
        <w:rPr>
          <w:rFonts w:hint="eastAsia"/>
          <w:color w:val="000000"/>
          <w:sz w:val="24"/>
        </w:rPr>
        <w:t>、未完成学籍注册者；</w:t>
      </w:r>
    </w:p>
    <w:p w:rsidR="00DD4AEA" w:rsidRPr="00DD4AEA" w:rsidRDefault="00DD4AEA" w:rsidP="00DD4AEA">
      <w:pPr>
        <w:pStyle w:val="68"/>
        <w:spacing w:line="330" w:lineRule="exact"/>
        <w:ind w:firstLine="480"/>
        <w:rPr>
          <w:color w:val="000000"/>
          <w:sz w:val="24"/>
        </w:rPr>
      </w:pPr>
      <w:r w:rsidRPr="00DD4AEA">
        <w:rPr>
          <w:rFonts w:hint="eastAsia"/>
          <w:color w:val="000000"/>
          <w:sz w:val="24"/>
        </w:rPr>
        <w:t>2</w:t>
      </w:r>
      <w:r w:rsidRPr="00DD4AEA">
        <w:rPr>
          <w:rFonts w:hint="eastAsia"/>
          <w:color w:val="000000"/>
          <w:sz w:val="24"/>
        </w:rPr>
        <w:t>、退学研究生；</w:t>
      </w:r>
    </w:p>
    <w:p w:rsidR="00DD4AEA" w:rsidRPr="00DD4AEA" w:rsidRDefault="00DD4AEA" w:rsidP="00DD4AEA">
      <w:pPr>
        <w:pStyle w:val="68"/>
        <w:spacing w:line="330" w:lineRule="exact"/>
        <w:ind w:firstLine="480"/>
        <w:rPr>
          <w:color w:val="000000"/>
          <w:sz w:val="24"/>
        </w:rPr>
      </w:pPr>
      <w:r w:rsidRPr="00DD4AEA">
        <w:rPr>
          <w:rFonts w:hint="eastAsia"/>
          <w:color w:val="000000"/>
          <w:sz w:val="24"/>
        </w:rPr>
        <w:t>3</w:t>
      </w:r>
      <w:r w:rsidRPr="00DD4AEA">
        <w:rPr>
          <w:rFonts w:hint="eastAsia"/>
          <w:color w:val="000000"/>
          <w:sz w:val="24"/>
        </w:rPr>
        <w:t>、受记过及以上处分者；</w:t>
      </w:r>
    </w:p>
    <w:p w:rsidR="00DD4AEA" w:rsidRPr="00DD4AEA" w:rsidRDefault="00DD4AEA" w:rsidP="00DD4AEA">
      <w:pPr>
        <w:pStyle w:val="68"/>
        <w:spacing w:line="330" w:lineRule="exact"/>
        <w:ind w:firstLine="480"/>
        <w:rPr>
          <w:color w:val="000000"/>
          <w:sz w:val="24"/>
        </w:rPr>
      </w:pPr>
      <w:r w:rsidRPr="00DD4AEA">
        <w:rPr>
          <w:rFonts w:hint="eastAsia"/>
          <w:color w:val="000000"/>
          <w:sz w:val="24"/>
        </w:rPr>
        <w:t>4</w:t>
      </w:r>
      <w:r w:rsidRPr="00DD4AEA">
        <w:rPr>
          <w:rFonts w:hint="eastAsia"/>
          <w:color w:val="000000"/>
          <w:sz w:val="24"/>
        </w:rPr>
        <w:t>、学术行为不端者；</w:t>
      </w:r>
    </w:p>
    <w:p w:rsidR="00DD4AEA" w:rsidRPr="00DD4AEA" w:rsidRDefault="00DD4AEA" w:rsidP="00DD4AEA">
      <w:pPr>
        <w:pStyle w:val="68"/>
        <w:spacing w:line="330" w:lineRule="exact"/>
        <w:ind w:firstLine="480"/>
        <w:rPr>
          <w:color w:val="000000"/>
          <w:sz w:val="24"/>
        </w:rPr>
      </w:pPr>
      <w:r w:rsidRPr="00DD4AEA">
        <w:rPr>
          <w:rFonts w:hint="eastAsia"/>
          <w:color w:val="000000"/>
          <w:sz w:val="24"/>
        </w:rPr>
        <w:t>5</w:t>
      </w:r>
      <w:r w:rsidRPr="00DD4AEA">
        <w:rPr>
          <w:rFonts w:hint="eastAsia"/>
          <w:color w:val="000000"/>
          <w:sz w:val="24"/>
        </w:rPr>
        <w:t>、发生其他不适宜继续享受学业奖学金的行为或情况者。</w:t>
      </w:r>
    </w:p>
    <w:p w:rsidR="00DD4AEA" w:rsidRPr="00DD4AEA" w:rsidRDefault="00DD4AEA" w:rsidP="00DD4AEA">
      <w:pPr>
        <w:pStyle w:val="70"/>
        <w:spacing w:before="156" w:after="156" w:line="330" w:lineRule="exact"/>
        <w:rPr>
          <w:color w:val="000000"/>
          <w:sz w:val="24"/>
        </w:rPr>
      </w:pPr>
      <w:r w:rsidRPr="00DD4AEA">
        <w:rPr>
          <w:rFonts w:hint="eastAsia"/>
          <w:color w:val="000000"/>
          <w:sz w:val="24"/>
        </w:rPr>
        <w:t>第五章</w:t>
      </w:r>
      <w:r w:rsidRPr="00DD4AEA">
        <w:rPr>
          <w:rFonts w:hint="eastAsia"/>
          <w:color w:val="000000"/>
          <w:sz w:val="24"/>
        </w:rPr>
        <w:t xml:space="preserve">  </w:t>
      </w:r>
      <w:r w:rsidRPr="00DD4AEA">
        <w:rPr>
          <w:rFonts w:hint="eastAsia"/>
          <w:color w:val="000000"/>
          <w:sz w:val="24"/>
        </w:rPr>
        <w:t>附</w:t>
      </w:r>
      <w:r w:rsidRPr="00DD4AEA">
        <w:rPr>
          <w:rFonts w:hint="eastAsia"/>
          <w:color w:val="000000"/>
          <w:sz w:val="24"/>
        </w:rPr>
        <w:t xml:space="preserve">   </w:t>
      </w:r>
      <w:r w:rsidRPr="00DD4AEA">
        <w:rPr>
          <w:rFonts w:hint="eastAsia"/>
          <w:color w:val="000000"/>
          <w:sz w:val="24"/>
        </w:rPr>
        <w:t>则</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黑体" w:hint="eastAsia"/>
          <w:color w:val="000000"/>
          <w:sz w:val="24"/>
          <w:szCs w:val="21"/>
        </w:rPr>
        <w:t>第十七条</w:t>
      </w:r>
      <w:r w:rsidRPr="00DD4AEA">
        <w:rPr>
          <w:rFonts w:eastAsia="黑体" w:hint="eastAsia"/>
          <w:color w:val="000000"/>
          <w:sz w:val="24"/>
          <w:szCs w:val="21"/>
        </w:rPr>
        <w:t xml:space="preserve"> </w:t>
      </w:r>
      <w:r w:rsidRPr="00DD4AEA">
        <w:rPr>
          <w:rFonts w:eastAsia="方正书宋简体" w:hint="eastAsia"/>
          <w:color w:val="000000"/>
          <w:sz w:val="24"/>
          <w:szCs w:val="21"/>
        </w:rPr>
        <w:t xml:space="preserve"> </w:t>
      </w:r>
      <w:r w:rsidRPr="00DD4AEA">
        <w:rPr>
          <w:rFonts w:eastAsia="方正书宋简体" w:hint="eastAsia"/>
          <w:color w:val="000000"/>
          <w:sz w:val="24"/>
          <w:szCs w:val="21"/>
        </w:rPr>
        <w:t>根据《江苏省高等学校收费管理暂行办法》，研究生缴纳学费后，因各种原因退学的，研究生在按月计退还所发奖学金后，学校根据学生实际学习时间，按月计退剩余的学费。每年按十个月计算。</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黑体" w:hint="eastAsia"/>
          <w:color w:val="000000"/>
          <w:sz w:val="24"/>
          <w:szCs w:val="21"/>
        </w:rPr>
        <w:t>第十八条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本办法由研究生院负责解释。</w:t>
      </w:r>
    </w:p>
    <w:p w:rsidR="00DD4AEA" w:rsidRPr="00DD4AEA" w:rsidRDefault="00DD4AEA" w:rsidP="00DD4AEA">
      <w:pPr>
        <w:spacing w:line="330" w:lineRule="exact"/>
        <w:ind w:firstLineChars="200" w:firstLine="480"/>
        <w:rPr>
          <w:rFonts w:eastAsia="方正书宋简体"/>
          <w:color w:val="000000"/>
          <w:sz w:val="24"/>
          <w:szCs w:val="21"/>
        </w:rPr>
      </w:pPr>
      <w:r w:rsidRPr="00DD4AEA">
        <w:rPr>
          <w:rFonts w:eastAsia="黑体" w:hint="eastAsia"/>
          <w:color w:val="000000"/>
          <w:sz w:val="24"/>
          <w:szCs w:val="21"/>
        </w:rPr>
        <w:t>第十九条</w:t>
      </w:r>
      <w:r w:rsidRPr="00DD4AEA">
        <w:rPr>
          <w:rFonts w:eastAsia="方正书宋简体" w:hint="eastAsia"/>
          <w:color w:val="000000"/>
          <w:sz w:val="24"/>
          <w:szCs w:val="21"/>
        </w:rPr>
        <w:t xml:space="preserve">  </w:t>
      </w:r>
      <w:r w:rsidRPr="00DD4AEA">
        <w:rPr>
          <w:rFonts w:eastAsia="方正书宋简体" w:hint="eastAsia"/>
          <w:color w:val="000000"/>
          <w:sz w:val="24"/>
          <w:szCs w:val="21"/>
        </w:rPr>
        <w:t>本办法自</w:t>
      </w:r>
      <w:r w:rsidRPr="00DD4AEA">
        <w:rPr>
          <w:rFonts w:eastAsia="方正书宋简体" w:hint="eastAsia"/>
          <w:color w:val="000000"/>
          <w:sz w:val="24"/>
          <w:szCs w:val="21"/>
        </w:rPr>
        <w:t>2014</w:t>
      </w:r>
      <w:r w:rsidRPr="00DD4AEA">
        <w:rPr>
          <w:rFonts w:eastAsia="方正书宋简体" w:hint="eastAsia"/>
          <w:color w:val="000000"/>
          <w:sz w:val="24"/>
          <w:szCs w:val="21"/>
        </w:rPr>
        <w:t>年</w:t>
      </w:r>
      <w:r w:rsidRPr="00DD4AEA">
        <w:rPr>
          <w:rFonts w:eastAsia="方正书宋简体" w:hint="eastAsia"/>
          <w:color w:val="000000"/>
          <w:sz w:val="24"/>
          <w:szCs w:val="21"/>
        </w:rPr>
        <w:t>9</w:t>
      </w:r>
      <w:r w:rsidRPr="00DD4AEA">
        <w:rPr>
          <w:rFonts w:eastAsia="方正书宋简体" w:hint="eastAsia"/>
          <w:color w:val="000000"/>
          <w:sz w:val="24"/>
          <w:szCs w:val="21"/>
        </w:rPr>
        <w:t>月</w:t>
      </w:r>
      <w:r w:rsidRPr="00DD4AEA">
        <w:rPr>
          <w:rFonts w:eastAsia="方正书宋简体" w:hint="eastAsia"/>
          <w:color w:val="000000"/>
          <w:sz w:val="24"/>
          <w:szCs w:val="21"/>
        </w:rPr>
        <w:t>1</w:t>
      </w:r>
      <w:r w:rsidRPr="00DD4AEA">
        <w:rPr>
          <w:rFonts w:eastAsia="方正书宋简体" w:hint="eastAsia"/>
          <w:color w:val="000000"/>
          <w:sz w:val="24"/>
          <w:szCs w:val="21"/>
        </w:rPr>
        <w:t>日起施行。</w:t>
      </w:r>
    </w:p>
    <w:p w:rsidR="00DD4AEA" w:rsidRPr="00DD4AEA" w:rsidRDefault="00DD4AEA" w:rsidP="00DD4AEA">
      <w:pPr>
        <w:pStyle w:val="48"/>
        <w:spacing w:line="330" w:lineRule="exact"/>
        <w:ind w:firstLine="480"/>
        <w:rPr>
          <w:rFonts w:ascii="Times New Roman" w:hAnsi="Times New Roman" w:cs="Times New Roman"/>
          <w:color w:val="000000"/>
          <w:sz w:val="24"/>
        </w:rPr>
      </w:pPr>
    </w:p>
    <w:p w:rsidR="00DD4AEA" w:rsidRPr="00DD4AEA" w:rsidRDefault="00DD4AEA" w:rsidP="00DD4AEA">
      <w:pPr>
        <w:pStyle w:val="48"/>
        <w:spacing w:line="330" w:lineRule="exact"/>
        <w:ind w:firstLine="480"/>
        <w:rPr>
          <w:rFonts w:ascii="Times New Roman" w:hAnsi="Times New Roman" w:cs="Times New Roman"/>
          <w:color w:val="000000"/>
          <w:sz w:val="24"/>
        </w:rPr>
      </w:pPr>
      <w:r w:rsidRPr="00DD4AEA">
        <w:rPr>
          <w:rFonts w:ascii="Times New Roman" w:hAnsi="Times New Roman" w:cs="Times New Roman" w:hint="eastAsia"/>
          <w:color w:val="000000"/>
          <w:sz w:val="24"/>
        </w:rPr>
        <w:t>（校发</w:t>
      </w:r>
      <w:r w:rsidRPr="00DD4AEA">
        <w:rPr>
          <w:rFonts w:ascii="宋体" w:eastAsia="宋体" w:cs="Times New Roman" w:hint="eastAsia"/>
          <w:color w:val="000000"/>
          <w:sz w:val="24"/>
        </w:rPr>
        <w:t>[</w:t>
      </w:r>
      <w:r w:rsidRPr="00DD4AEA">
        <w:rPr>
          <w:rFonts w:ascii="Times New Roman" w:hAnsi="Times New Roman" w:cs="Times New Roman" w:hint="eastAsia"/>
          <w:color w:val="000000"/>
          <w:sz w:val="24"/>
        </w:rPr>
        <w:t>2014</w:t>
      </w:r>
      <w:r w:rsidRPr="00DD4AEA">
        <w:rPr>
          <w:rFonts w:ascii="宋体" w:eastAsia="宋体" w:cs="Times New Roman" w:hint="eastAsia"/>
          <w:color w:val="000000"/>
          <w:sz w:val="24"/>
        </w:rPr>
        <w:t>]</w:t>
      </w:r>
      <w:r w:rsidRPr="00DD4AEA">
        <w:rPr>
          <w:rFonts w:ascii="Times New Roman" w:hAnsi="Times New Roman" w:cs="Times New Roman" w:hint="eastAsia"/>
          <w:color w:val="000000"/>
          <w:sz w:val="24"/>
        </w:rPr>
        <w:t>175</w:t>
      </w:r>
      <w:r w:rsidRPr="00DD4AEA">
        <w:rPr>
          <w:rFonts w:ascii="Times New Roman" w:hAnsi="Times New Roman" w:cs="Times New Roman" w:hint="eastAsia"/>
          <w:color w:val="000000"/>
          <w:sz w:val="24"/>
        </w:rPr>
        <w:t>号）</w:t>
      </w:r>
    </w:p>
    <w:p w:rsidR="0069101B" w:rsidRPr="00DD4AEA" w:rsidRDefault="0069101B">
      <w:pPr>
        <w:rPr>
          <w:sz w:val="24"/>
        </w:rPr>
      </w:pPr>
    </w:p>
    <w:sectPr w:rsidR="0069101B" w:rsidRPr="00DD4AEA"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2C" w:rsidRDefault="007D1E2C" w:rsidP="00DD4AEA">
      <w:r>
        <w:separator/>
      </w:r>
    </w:p>
  </w:endnote>
  <w:endnote w:type="continuationSeparator" w:id="0">
    <w:p w:rsidR="007D1E2C" w:rsidRDefault="007D1E2C" w:rsidP="00DD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2C" w:rsidRDefault="007D1E2C" w:rsidP="00DD4AEA">
      <w:r>
        <w:separator/>
      </w:r>
    </w:p>
  </w:footnote>
  <w:footnote w:type="continuationSeparator" w:id="0">
    <w:p w:rsidR="007D1E2C" w:rsidRDefault="007D1E2C" w:rsidP="00DD4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AEA"/>
    <w:rsid w:val="0069101B"/>
    <w:rsid w:val="007D1E2C"/>
    <w:rsid w:val="00B76791"/>
    <w:rsid w:val="00DD4AEA"/>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4A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4AEA"/>
    <w:rPr>
      <w:sz w:val="18"/>
      <w:szCs w:val="18"/>
    </w:rPr>
  </w:style>
  <w:style w:type="paragraph" w:styleId="a4">
    <w:name w:val="footer"/>
    <w:basedOn w:val="a"/>
    <w:link w:val="Char0"/>
    <w:uiPriority w:val="99"/>
    <w:semiHidden/>
    <w:unhideWhenUsed/>
    <w:rsid w:val="00DD4A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D4AEA"/>
    <w:rPr>
      <w:sz w:val="18"/>
      <w:szCs w:val="18"/>
    </w:rPr>
  </w:style>
  <w:style w:type="character" w:customStyle="1" w:styleId="48Char">
    <w:name w:val="样式48 Char"/>
    <w:basedOn w:val="a0"/>
    <w:link w:val="48"/>
    <w:rsid w:val="00DD4AEA"/>
    <w:rPr>
      <w:rFonts w:ascii="方正书宋简体" w:eastAsia="方正书宋简体" w:hAnsi="宋体" w:cs="宋体"/>
      <w:szCs w:val="21"/>
    </w:rPr>
  </w:style>
  <w:style w:type="character" w:customStyle="1" w:styleId="67Char">
    <w:name w:val="样式67 Char"/>
    <w:basedOn w:val="a0"/>
    <w:link w:val="67"/>
    <w:rsid w:val="00DD4AEA"/>
    <w:rPr>
      <w:rFonts w:ascii="黑体" w:eastAsia="黑体" w:hAnsi="宋体" w:cs="宋体"/>
      <w:szCs w:val="21"/>
    </w:rPr>
  </w:style>
  <w:style w:type="paragraph" w:customStyle="1" w:styleId="62">
    <w:name w:val="样式62"/>
    <w:basedOn w:val="a"/>
    <w:rsid w:val="00DD4AEA"/>
    <w:pPr>
      <w:jc w:val="center"/>
      <w:outlineLvl w:val="0"/>
    </w:pPr>
    <w:rPr>
      <w:rFonts w:ascii="黑体" w:eastAsia="黑体" w:hAnsi="宋体" w:cs="宋体"/>
      <w:sz w:val="30"/>
      <w:szCs w:val="30"/>
    </w:rPr>
  </w:style>
  <w:style w:type="paragraph" w:customStyle="1" w:styleId="48">
    <w:name w:val="样式48"/>
    <w:basedOn w:val="a"/>
    <w:link w:val="48Char"/>
    <w:rsid w:val="00DD4AEA"/>
    <w:pPr>
      <w:spacing w:line="300" w:lineRule="exact"/>
      <w:ind w:firstLineChars="200" w:firstLine="420"/>
    </w:pPr>
    <w:rPr>
      <w:rFonts w:ascii="方正书宋简体" w:eastAsia="方正书宋简体" w:hAnsi="宋体" w:cs="宋体"/>
      <w:szCs w:val="21"/>
    </w:rPr>
  </w:style>
  <w:style w:type="paragraph" w:customStyle="1" w:styleId="67">
    <w:name w:val="样式67"/>
    <w:basedOn w:val="a"/>
    <w:link w:val="67Char"/>
    <w:rsid w:val="00DD4AEA"/>
    <w:pPr>
      <w:spacing w:line="300" w:lineRule="exact"/>
      <w:ind w:firstLineChars="206" w:firstLine="433"/>
    </w:pPr>
    <w:rPr>
      <w:rFonts w:ascii="黑体" w:eastAsia="黑体" w:hAnsi="宋体" w:cs="宋体"/>
      <w:szCs w:val="21"/>
    </w:rPr>
  </w:style>
  <w:style w:type="paragraph" w:customStyle="1" w:styleId="68">
    <w:name w:val="样式68"/>
    <w:basedOn w:val="a"/>
    <w:rsid w:val="00DD4AEA"/>
    <w:pPr>
      <w:ind w:firstLineChars="200" w:firstLine="420"/>
    </w:pPr>
    <w:rPr>
      <w:rFonts w:eastAsia="方正书宋简体"/>
      <w:szCs w:val="21"/>
    </w:rPr>
  </w:style>
  <w:style w:type="paragraph" w:customStyle="1" w:styleId="70">
    <w:name w:val="样式70"/>
    <w:basedOn w:val="a"/>
    <w:rsid w:val="00DD4AEA"/>
    <w:pPr>
      <w:spacing w:beforeLines="50" w:afterLines="50" w:line="300" w:lineRule="exact"/>
      <w:jc w:val="center"/>
    </w:pPr>
    <w:rPr>
      <w:rFonts w:eastAsia="黑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2018-09-28T01:05:00Z</dcterms:created>
  <dcterms:modified xsi:type="dcterms:W3CDTF">2018-09-28T01:06:00Z</dcterms:modified>
</cp:coreProperties>
</file>