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E1894">
      <w:pPr>
        <w:spacing w:line="560" w:lineRule="exact"/>
        <w:ind w:right="319" w:rightChars="145"/>
        <w:jc w:val="center"/>
        <w:rPr>
          <w:rFonts w:ascii="黑体" w:hAnsi="黑体" w:eastAsia="黑体" w:cs="宋体"/>
          <w:sz w:val="32"/>
          <w:szCs w:val="32"/>
        </w:rPr>
      </w:pPr>
      <w:r>
        <w:rPr>
          <w:rFonts w:hint="eastAsia" w:ascii="黑体" w:hAnsi="黑体" w:eastAsia="黑体" w:cs="宋体"/>
          <w:sz w:val="32"/>
          <w:szCs w:val="32"/>
        </w:rPr>
        <w:t>关于开展东南大学研究生课程思政专项教改研究课题</w:t>
      </w:r>
    </w:p>
    <w:p w14:paraId="345E9F68">
      <w:pPr>
        <w:spacing w:line="560" w:lineRule="exact"/>
        <w:ind w:right="319" w:rightChars="145"/>
        <w:jc w:val="center"/>
        <w:rPr>
          <w:rFonts w:ascii="黑体" w:hAnsi="黑体" w:eastAsia="黑体"/>
          <w:sz w:val="32"/>
          <w:szCs w:val="32"/>
        </w:rPr>
      </w:pPr>
      <w:r>
        <w:rPr>
          <w:rFonts w:hint="eastAsia" w:ascii="黑体" w:hAnsi="黑体" w:eastAsia="黑体" w:cs="宋体"/>
          <w:sz w:val="32"/>
          <w:szCs w:val="32"/>
        </w:rPr>
        <w:t>申报工作</w:t>
      </w:r>
      <w:r>
        <w:rPr>
          <w:rFonts w:ascii="黑体" w:hAnsi="黑体" w:eastAsia="黑体" w:cs="宋体"/>
          <w:sz w:val="32"/>
          <w:szCs w:val="32"/>
        </w:rPr>
        <w:t>的通知</w:t>
      </w:r>
    </w:p>
    <w:p w14:paraId="67EA7D24">
      <w:pPr>
        <w:widowControl w:val="0"/>
        <w:snapToGrid w:val="0"/>
        <w:spacing w:line="560" w:lineRule="exact"/>
        <w:jc w:val="both"/>
        <w:rPr>
          <w:rFonts w:eastAsia="黑体"/>
          <w:kern w:val="2"/>
          <w:sz w:val="32"/>
          <w:szCs w:val="32"/>
        </w:rPr>
      </w:pPr>
      <w:bookmarkStart w:id="0" w:name="_GoBack"/>
      <w:bookmarkEnd w:id="0"/>
    </w:p>
    <w:p w14:paraId="4361D638">
      <w:pPr>
        <w:snapToGrid w:val="0"/>
        <w:spacing w:line="560" w:lineRule="exact"/>
        <w:rPr>
          <w:rFonts w:eastAsia="黑体"/>
          <w:sz w:val="28"/>
          <w:szCs w:val="28"/>
        </w:rPr>
      </w:pPr>
      <w:r>
        <w:rPr>
          <w:rFonts w:hint="eastAsia" w:eastAsia="黑体"/>
          <w:sz w:val="28"/>
          <w:szCs w:val="28"/>
        </w:rPr>
        <w:t>各研究生培养单位：</w:t>
      </w:r>
    </w:p>
    <w:p w14:paraId="2F078BDB">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为落实立德树人根本任务、“三全育人”工作要求，服务培养具有家国情怀和国际视野、担当引领未来和造福人类的领军人才，经研究决定开展2025年度东南大学研究生课程思政专项教改研究课题申报工作，现将有关事项通知如下：</w:t>
      </w:r>
    </w:p>
    <w:p w14:paraId="047CF80C">
      <w:pPr>
        <w:widowControl w:val="0"/>
        <w:numPr>
          <w:ilvl w:val="0"/>
          <w:numId w:val="1"/>
        </w:numPr>
        <w:snapToGrid w:val="0"/>
        <w:spacing w:before="120" w:beforeLines="50" w:after="120" w:afterLines="50" w:line="560" w:lineRule="exact"/>
        <w:ind w:left="1361"/>
        <w:jc w:val="both"/>
        <w:rPr>
          <w:rFonts w:eastAsia="黑体"/>
          <w:kern w:val="2"/>
          <w:sz w:val="28"/>
          <w:szCs w:val="28"/>
        </w:rPr>
      </w:pPr>
      <w:r>
        <w:rPr>
          <w:rFonts w:hint="eastAsia" w:eastAsia="黑体"/>
          <w:kern w:val="2"/>
          <w:sz w:val="28"/>
          <w:szCs w:val="28"/>
        </w:rPr>
        <w:t>项目设置</w:t>
      </w:r>
    </w:p>
    <w:p w14:paraId="494487A6">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本年度课程思政教改专项课题设立重点课题和一般课题。</w:t>
      </w:r>
    </w:p>
    <w:p w14:paraId="6514DA59">
      <w:pPr>
        <w:widowControl w:val="0"/>
        <w:numPr>
          <w:ilvl w:val="0"/>
          <w:numId w:val="1"/>
        </w:numPr>
        <w:snapToGrid w:val="0"/>
        <w:spacing w:before="120" w:beforeLines="50" w:after="120" w:afterLines="50" w:line="560" w:lineRule="exact"/>
        <w:ind w:left="1361"/>
        <w:jc w:val="both"/>
        <w:rPr>
          <w:rFonts w:eastAsia="黑体"/>
          <w:kern w:val="2"/>
          <w:sz w:val="32"/>
          <w:szCs w:val="32"/>
        </w:rPr>
      </w:pPr>
      <w:r>
        <w:rPr>
          <w:rFonts w:hint="eastAsia" w:eastAsia="黑体"/>
          <w:kern w:val="2"/>
          <w:sz w:val="32"/>
          <w:szCs w:val="32"/>
        </w:rPr>
        <w:t>申报条件</w:t>
      </w:r>
    </w:p>
    <w:p w14:paraId="6C096983">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1</w:t>
      </w:r>
      <w:r>
        <w:rPr>
          <w:rFonts w:ascii="宋体" w:hAnsi="宋体" w:eastAsia="宋体"/>
          <w:kern w:val="2"/>
          <w:sz w:val="28"/>
          <w:szCs w:val="28"/>
        </w:rPr>
        <w:t xml:space="preserve">. </w:t>
      </w:r>
      <w:r>
        <w:rPr>
          <w:rFonts w:hint="eastAsia" w:ascii="宋体" w:hAnsi="宋体" w:eastAsia="宋体"/>
          <w:kern w:val="2"/>
          <w:sz w:val="28"/>
          <w:szCs w:val="28"/>
        </w:rPr>
        <w:t>具有</w:t>
      </w:r>
      <w:r>
        <w:rPr>
          <w:rFonts w:ascii="宋体" w:hAnsi="宋体" w:eastAsia="宋体"/>
          <w:kern w:val="2"/>
          <w:sz w:val="28"/>
          <w:szCs w:val="28"/>
        </w:rPr>
        <w:t>良好的研究生</w:t>
      </w:r>
      <w:r>
        <w:rPr>
          <w:rFonts w:hint="eastAsia" w:ascii="宋体" w:hAnsi="宋体" w:eastAsia="宋体"/>
          <w:kern w:val="2"/>
          <w:sz w:val="28"/>
          <w:szCs w:val="28"/>
        </w:rPr>
        <w:t>课程思政</w:t>
      </w:r>
      <w:r>
        <w:rPr>
          <w:rFonts w:ascii="宋体" w:hAnsi="宋体" w:eastAsia="宋体"/>
          <w:kern w:val="2"/>
          <w:sz w:val="28"/>
          <w:szCs w:val="28"/>
        </w:rPr>
        <w:t>教育教学改革基础，理论研究和实践探索富有创新性，对高层次创新人才培养有重要促进作用。</w:t>
      </w:r>
    </w:p>
    <w:p w14:paraId="4021B6FC">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2</w:t>
      </w:r>
      <w:r>
        <w:rPr>
          <w:rFonts w:ascii="宋体" w:hAnsi="宋体" w:eastAsia="宋体"/>
          <w:kern w:val="2"/>
          <w:sz w:val="28"/>
          <w:szCs w:val="28"/>
        </w:rPr>
        <w:t xml:space="preserve">. </w:t>
      </w:r>
      <w:r>
        <w:rPr>
          <w:rFonts w:hint="eastAsia" w:ascii="宋体" w:hAnsi="宋体" w:eastAsia="宋体"/>
          <w:kern w:val="2"/>
          <w:sz w:val="28"/>
          <w:szCs w:val="28"/>
        </w:rPr>
        <w:t>研究</w:t>
      </w:r>
      <w:r>
        <w:rPr>
          <w:rFonts w:ascii="宋体" w:hAnsi="宋体" w:eastAsia="宋体"/>
          <w:kern w:val="2"/>
          <w:sz w:val="28"/>
          <w:szCs w:val="28"/>
        </w:rPr>
        <w:t>目标明确，研究思路清晰，有整体的研究与实施方案，有明确的预期成果，研究成果具有较强的实践意义和较好的推广价值。</w:t>
      </w:r>
    </w:p>
    <w:p w14:paraId="6875A6B4">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3</w:t>
      </w:r>
      <w:r>
        <w:rPr>
          <w:rFonts w:ascii="宋体" w:hAnsi="宋体" w:eastAsia="宋体"/>
          <w:kern w:val="2"/>
          <w:sz w:val="28"/>
          <w:szCs w:val="28"/>
        </w:rPr>
        <w:t>. 课题申报主持人</w:t>
      </w:r>
      <w:r>
        <w:rPr>
          <w:rFonts w:hint="eastAsia" w:ascii="宋体" w:hAnsi="宋体" w:eastAsia="宋体"/>
          <w:kern w:val="2"/>
          <w:sz w:val="28"/>
          <w:szCs w:val="28"/>
        </w:rPr>
        <w:t>（即项目负责人）</w:t>
      </w:r>
      <w:r>
        <w:rPr>
          <w:rFonts w:ascii="宋体" w:hAnsi="宋体" w:eastAsia="宋体"/>
          <w:kern w:val="2"/>
          <w:sz w:val="28"/>
          <w:szCs w:val="28"/>
        </w:rPr>
        <w:t>原则上应具有</w:t>
      </w:r>
      <w:r>
        <w:rPr>
          <w:rFonts w:hint="eastAsia" w:ascii="宋体" w:hAnsi="宋体" w:eastAsia="宋体"/>
          <w:kern w:val="2"/>
          <w:sz w:val="28"/>
          <w:szCs w:val="28"/>
        </w:rPr>
        <w:t>副</w:t>
      </w:r>
      <w:r>
        <w:rPr>
          <w:rFonts w:ascii="宋体" w:hAnsi="宋体" w:eastAsia="宋体"/>
          <w:kern w:val="2"/>
          <w:sz w:val="28"/>
          <w:szCs w:val="28"/>
        </w:rPr>
        <w:t>高</w:t>
      </w:r>
      <w:r>
        <w:rPr>
          <w:rFonts w:hint="eastAsia" w:ascii="宋体" w:hAnsi="宋体" w:eastAsia="宋体"/>
          <w:kern w:val="2"/>
          <w:sz w:val="28"/>
          <w:szCs w:val="28"/>
        </w:rPr>
        <w:t>及以上</w:t>
      </w:r>
      <w:r>
        <w:rPr>
          <w:rFonts w:ascii="宋体" w:hAnsi="宋体" w:eastAsia="宋体"/>
          <w:kern w:val="2"/>
          <w:sz w:val="28"/>
          <w:szCs w:val="28"/>
        </w:rPr>
        <w:t>职称或博士学位，</w:t>
      </w:r>
      <w:r>
        <w:rPr>
          <w:rFonts w:hint="eastAsia" w:ascii="宋体" w:hAnsi="宋体" w:eastAsia="宋体"/>
          <w:kern w:val="2"/>
          <w:sz w:val="28"/>
          <w:szCs w:val="28"/>
        </w:rPr>
        <w:t>承担研究生课程教学任务，或</w:t>
      </w:r>
      <w:r>
        <w:rPr>
          <w:rFonts w:ascii="宋体" w:hAnsi="宋体" w:eastAsia="宋体"/>
          <w:kern w:val="2"/>
          <w:sz w:val="28"/>
          <w:szCs w:val="28"/>
        </w:rPr>
        <w:t>具有丰富的研究生培养、管理经验，有较好的研究水平和组织能力。</w:t>
      </w:r>
      <w:r>
        <w:rPr>
          <w:rFonts w:hint="eastAsia" w:ascii="宋体" w:hAnsi="宋体" w:eastAsia="宋体"/>
          <w:kern w:val="2"/>
          <w:sz w:val="28"/>
          <w:szCs w:val="28"/>
        </w:rPr>
        <w:t>鼓励多个研究生培养单位联合申报，联合申报需明确主持单位及教改课题负责人。</w:t>
      </w:r>
    </w:p>
    <w:p w14:paraId="04893A56">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4. 有较好的研究基础和较强的研究能力。</w:t>
      </w:r>
    </w:p>
    <w:p w14:paraId="1F8F9AC9">
      <w:pPr>
        <w:widowControl w:val="0"/>
        <w:numPr>
          <w:ilvl w:val="0"/>
          <w:numId w:val="1"/>
        </w:numPr>
        <w:snapToGrid w:val="0"/>
        <w:spacing w:before="120" w:beforeLines="50" w:after="120" w:afterLines="50" w:line="560" w:lineRule="exact"/>
        <w:ind w:left="1361"/>
        <w:jc w:val="both"/>
        <w:rPr>
          <w:rFonts w:eastAsia="黑体"/>
          <w:kern w:val="2"/>
          <w:sz w:val="32"/>
          <w:szCs w:val="32"/>
        </w:rPr>
      </w:pPr>
      <w:r>
        <w:rPr>
          <w:rFonts w:hint="eastAsia" w:eastAsia="黑体"/>
          <w:kern w:val="2"/>
          <w:sz w:val="32"/>
          <w:szCs w:val="32"/>
        </w:rPr>
        <w:t>选题指南</w:t>
      </w:r>
    </w:p>
    <w:p w14:paraId="6331C492">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聚焦立德树人根本任务，以服务国家重大战略、服务社会重大关切、服务产业重大需求为切入点，全面提高课程思政育人质量。</w:t>
      </w:r>
    </w:p>
    <w:p w14:paraId="09BA9EB0">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选题包括但不限于探索与学科专业特点深度融合的课程思政建设路径与方法，AI赋能课程思政教学，课程思政实践教学，课程思政教学评价方法等。</w:t>
      </w:r>
    </w:p>
    <w:p w14:paraId="2E137DD0">
      <w:pPr>
        <w:widowControl w:val="0"/>
        <w:numPr>
          <w:ilvl w:val="0"/>
          <w:numId w:val="1"/>
        </w:numPr>
        <w:snapToGrid w:val="0"/>
        <w:spacing w:before="120" w:beforeLines="50" w:after="120" w:afterLines="50" w:line="560" w:lineRule="exact"/>
        <w:ind w:left="1361"/>
        <w:jc w:val="both"/>
        <w:rPr>
          <w:rFonts w:eastAsia="黑体"/>
          <w:kern w:val="2"/>
          <w:sz w:val="32"/>
          <w:szCs w:val="32"/>
        </w:rPr>
      </w:pPr>
      <w:r>
        <w:rPr>
          <w:rFonts w:hint="eastAsia" w:eastAsia="黑体"/>
          <w:kern w:val="2"/>
          <w:sz w:val="32"/>
          <w:szCs w:val="32"/>
        </w:rPr>
        <w:t>遴选程序</w:t>
      </w:r>
    </w:p>
    <w:p w14:paraId="423A5B99">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1. 符合申报条件的项目负责人填写《东南大学研究生课程思政教育教学改革课题申报书》（附件1）提交所在院系进行初审。</w:t>
      </w:r>
    </w:p>
    <w:p w14:paraId="53D8DF30">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2. 请各院（系）根据申请条件，确定院系推荐项目，在4月3</w:t>
      </w:r>
      <w:r>
        <w:rPr>
          <w:rFonts w:ascii="宋体" w:hAnsi="宋体" w:eastAsia="宋体"/>
          <w:kern w:val="2"/>
          <w:sz w:val="28"/>
          <w:szCs w:val="28"/>
        </w:rPr>
        <w:t>0</w:t>
      </w:r>
      <w:r>
        <w:rPr>
          <w:rFonts w:hint="eastAsia" w:ascii="宋体" w:hAnsi="宋体" w:eastAsia="宋体"/>
          <w:kern w:val="2"/>
          <w:sz w:val="28"/>
          <w:szCs w:val="28"/>
        </w:rPr>
        <w:t>日前将推荐项目材料报送至研究生院培养办。《东南大学研究生课程思政教育教学改革课题申报书》（附件1）一式两份、《东南大学研究生课程思政教育教学改革课题申报项目汇总表》（附件2）一式一份，同时将附件1、附件2电子版发送至邮箱ljxseu@seu.edu.cn。</w:t>
      </w:r>
    </w:p>
    <w:p w14:paraId="6C0F3D94">
      <w:pPr>
        <w:widowControl w:val="0"/>
        <w:snapToGrid w:val="0"/>
        <w:spacing w:line="560" w:lineRule="exact"/>
        <w:ind w:firstLine="560" w:firstLineChars="200"/>
        <w:jc w:val="both"/>
        <w:rPr>
          <w:rFonts w:ascii="宋体" w:hAnsi="宋体" w:eastAsia="宋体"/>
          <w:kern w:val="2"/>
          <w:sz w:val="28"/>
          <w:szCs w:val="28"/>
        </w:rPr>
      </w:pPr>
      <w:r>
        <w:rPr>
          <w:rFonts w:hint="eastAsia" w:ascii="宋体" w:hAnsi="宋体" w:eastAsia="宋体"/>
          <w:kern w:val="2"/>
          <w:sz w:val="28"/>
          <w:szCs w:val="28"/>
        </w:rPr>
        <w:t>3. 研究生院进行资格审核并组织专家进行评审、提出立项推荐名单，公示无异议后，正式发文公布。</w:t>
      </w:r>
    </w:p>
    <w:p w14:paraId="37DCCE67">
      <w:pPr>
        <w:widowControl w:val="0"/>
        <w:numPr>
          <w:ilvl w:val="0"/>
          <w:numId w:val="1"/>
        </w:numPr>
        <w:snapToGrid w:val="0"/>
        <w:spacing w:before="120" w:beforeLines="50" w:after="120" w:afterLines="50" w:line="560" w:lineRule="exact"/>
        <w:ind w:left="1361"/>
        <w:jc w:val="both"/>
        <w:rPr>
          <w:rFonts w:eastAsia="黑体"/>
          <w:kern w:val="2"/>
          <w:sz w:val="32"/>
          <w:szCs w:val="32"/>
        </w:rPr>
      </w:pPr>
      <w:r>
        <w:rPr>
          <w:rFonts w:hint="eastAsia" w:eastAsia="黑体"/>
          <w:kern w:val="2"/>
          <w:sz w:val="32"/>
          <w:szCs w:val="32"/>
        </w:rPr>
        <w:t>立项项目的检查与验收</w:t>
      </w:r>
    </w:p>
    <w:p w14:paraId="2CE707BB">
      <w:pPr>
        <w:widowControl w:val="0"/>
        <w:snapToGrid w:val="0"/>
        <w:spacing w:line="560" w:lineRule="exact"/>
        <w:ind w:firstLine="560" w:firstLineChars="200"/>
        <w:jc w:val="both"/>
        <w:rPr>
          <w:rFonts w:ascii="宋体" w:hAnsi="宋体" w:eastAsia="宋体"/>
          <w:kern w:val="2"/>
          <w:sz w:val="28"/>
          <w:szCs w:val="28"/>
        </w:rPr>
      </w:pPr>
      <w:r>
        <w:rPr>
          <w:rFonts w:ascii="宋体" w:hAnsi="宋体" w:eastAsia="宋体"/>
          <w:kern w:val="2"/>
          <w:sz w:val="28"/>
          <w:szCs w:val="28"/>
        </w:rPr>
        <w:t>课题的研究期限</w:t>
      </w:r>
      <w:r>
        <w:rPr>
          <w:rFonts w:hint="eastAsia" w:ascii="宋体" w:hAnsi="宋体" w:eastAsia="宋体"/>
          <w:kern w:val="2"/>
          <w:sz w:val="28"/>
          <w:szCs w:val="28"/>
        </w:rPr>
        <w:t>原则上为一</w:t>
      </w:r>
      <w:r>
        <w:rPr>
          <w:rFonts w:ascii="宋体" w:hAnsi="宋体" w:eastAsia="宋体"/>
          <w:kern w:val="2"/>
          <w:sz w:val="28"/>
          <w:szCs w:val="28"/>
        </w:rPr>
        <w:t>年</w:t>
      </w:r>
      <w:r>
        <w:rPr>
          <w:rFonts w:hint="eastAsia" w:ascii="宋体" w:hAnsi="宋体" w:eastAsia="宋体"/>
          <w:kern w:val="2"/>
          <w:sz w:val="28"/>
          <w:szCs w:val="28"/>
        </w:rPr>
        <w:t>。结项时重点</w:t>
      </w:r>
      <w:r>
        <w:rPr>
          <w:rFonts w:ascii="宋体" w:hAnsi="宋体" w:eastAsia="宋体"/>
          <w:kern w:val="2"/>
          <w:sz w:val="28"/>
          <w:szCs w:val="28"/>
        </w:rPr>
        <w:t>课题</w:t>
      </w:r>
      <w:r>
        <w:rPr>
          <w:rFonts w:hint="eastAsia" w:ascii="宋体" w:hAnsi="宋体" w:eastAsia="宋体"/>
          <w:kern w:val="2"/>
          <w:sz w:val="28"/>
          <w:szCs w:val="28"/>
        </w:rPr>
        <w:t>须在核心期刊上发表1篇或一般期刊上发表2篇相关教改论文，一般</w:t>
      </w:r>
      <w:r>
        <w:rPr>
          <w:rFonts w:ascii="宋体" w:hAnsi="宋体" w:eastAsia="宋体"/>
          <w:kern w:val="2"/>
          <w:sz w:val="28"/>
          <w:szCs w:val="28"/>
        </w:rPr>
        <w:t>课题</w:t>
      </w:r>
      <w:r>
        <w:rPr>
          <w:rFonts w:hint="eastAsia" w:ascii="宋体" w:hAnsi="宋体" w:eastAsia="宋体"/>
          <w:kern w:val="2"/>
          <w:sz w:val="28"/>
          <w:szCs w:val="28"/>
        </w:rPr>
        <w:t>至少发表1篇相关教改论文</w:t>
      </w:r>
      <w:r>
        <w:rPr>
          <w:rFonts w:ascii="宋体" w:hAnsi="宋体" w:eastAsia="宋体"/>
          <w:kern w:val="2"/>
          <w:sz w:val="28"/>
          <w:szCs w:val="28"/>
        </w:rPr>
        <w:t>。对未按</w:t>
      </w:r>
      <w:r>
        <w:rPr>
          <w:rFonts w:hint="eastAsia" w:ascii="宋体" w:hAnsi="宋体" w:eastAsia="宋体"/>
          <w:kern w:val="2"/>
          <w:sz w:val="28"/>
          <w:szCs w:val="28"/>
        </w:rPr>
        <w:t>进度</w:t>
      </w:r>
      <w:r>
        <w:rPr>
          <w:rFonts w:ascii="宋体" w:hAnsi="宋体" w:eastAsia="宋体"/>
          <w:kern w:val="2"/>
          <w:sz w:val="28"/>
          <w:szCs w:val="28"/>
        </w:rPr>
        <w:t>完成的</w:t>
      </w:r>
      <w:r>
        <w:rPr>
          <w:rFonts w:hint="eastAsia" w:ascii="宋体" w:hAnsi="宋体" w:eastAsia="宋体"/>
          <w:kern w:val="2"/>
          <w:sz w:val="28"/>
          <w:szCs w:val="28"/>
        </w:rPr>
        <w:t>课题</w:t>
      </w:r>
      <w:r>
        <w:rPr>
          <w:rFonts w:ascii="宋体" w:hAnsi="宋体" w:eastAsia="宋体"/>
          <w:kern w:val="2"/>
          <w:sz w:val="28"/>
          <w:szCs w:val="28"/>
        </w:rPr>
        <w:t>，由院（系）督促其整改，整改无明显成效或未能结题的项目，经专家审议后将撤消该项目的立项资格，项目负责人</w:t>
      </w:r>
      <w:r>
        <w:rPr>
          <w:rFonts w:hint="eastAsia" w:ascii="宋体" w:hAnsi="宋体" w:eastAsia="宋体"/>
          <w:kern w:val="2"/>
          <w:sz w:val="28"/>
          <w:szCs w:val="28"/>
        </w:rPr>
        <w:t>三</w:t>
      </w:r>
      <w:r>
        <w:rPr>
          <w:rFonts w:ascii="宋体" w:hAnsi="宋体" w:eastAsia="宋体"/>
          <w:kern w:val="2"/>
          <w:sz w:val="28"/>
          <w:szCs w:val="28"/>
        </w:rPr>
        <w:t>年内不得申请研究生教育教学改革</w:t>
      </w:r>
      <w:r>
        <w:rPr>
          <w:rFonts w:hint="eastAsia" w:ascii="宋体" w:hAnsi="宋体" w:eastAsia="宋体"/>
          <w:kern w:val="2"/>
          <w:sz w:val="28"/>
          <w:szCs w:val="28"/>
        </w:rPr>
        <w:t>课题</w:t>
      </w:r>
      <w:r>
        <w:rPr>
          <w:rFonts w:ascii="宋体" w:hAnsi="宋体" w:eastAsia="宋体"/>
          <w:kern w:val="2"/>
          <w:sz w:val="28"/>
          <w:szCs w:val="28"/>
        </w:rPr>
        <w:t>。</w:t>
      </w:r>
    </w:p>
    <w:p w14:paraId="6CA30571">
      <w:pPr>
        <w:shd w:val="clear" w:color="auto" w:fill="FFFFFF"/>
        <w:spacing w:line="560" w:lineRule="exact"/>
        <w:ind w:firstLine="672"/>
        <w:rPr>
          <w:rFonts w:ascii="仿宋" w:hAnsi="仿宋" w:eastAsia="仿宋" w:cs="宋体"/>
          <w:sz w:val="32"/>
          <w:szCs w:val="32"/>
        </w:rPr>
      </w:pPr>
    </w:p>
    <w:p w14:paraId="4514A641">
      <w:pPr>
        <w:widowControl w:val="0"/>
        <w:snapToGrid w:val="0"/>
        <w:spacing w:line="560" w:lineRule="exact"/>
        <w:ind w:firstLine="560" w:firstLineChars="200"/>
        <w:jc w:val="both"/>
        <w:rPr>
          <w:rFonts w:ascii="宋体" w:hAnsi="宋体" w:eastAsia="宋体"/>
          <w:kern w:val="2"/>
          <w:sz w:val="28"/>
          <w:szCs w:val="28"/>
        </w:rPr>
      </w:pPr>
      <w:r>
        <w:rPr>
          <w:rFonts w:ascii="宋体" w:hAnsi="宋体" w:eastAsia="宋体"/>
          <w:kern w:val="2"/>
          <w:sz w:val="28"/>
          <w:szCs w:val="28"/>
        </w:rPr>
        <w:t>联系人：</w:t>
      </w:r>
      <w:r>
        <w:rPr>
          <w:rFonts w:hint="eastAsia" w:ascii="宋体" w:hAnsi="宋体" w:eastAsia="宋体"/>
          <w:kern w:val="2"/>
          <w:sz w:val="28"/>
          <w:szCs w:val="28"/>
        </w:rPr>
        <w:t>黎洁昕，</w:t>
      </w:r>
      <w:r>
        <w:rPr>
          <w:rFonts w:ascii="宋体" w:hAnsi="宋体" w:eastAsia="宋体"/>
          <w:kern w:val="2"/>
          <w:sz w:val="28"/>
          <w:szCs w:val="28"/>
        </w:rPr>
        <w:t>联系电话：52090207</w:t>
      </w:r>
      <w:r>
        <w:rPr>
          <w:rFonts w:hint="eastAsia" w:ascii="宋体" w:hAnsi="宋体" w:eastAsia="宋体"/>
          <w:kern w:val="2"/>
          <w:sz w:val="28"/>
          <w:szCs w:val="28"/>
        </w:rPr>
        <w:t>；</w:t>
      </w:r>
      <w:r>
        <w:rPr>
          <w:rFonts w:hint="eastAsia" w:ascii="宋体" w:hAnsi="宋体" w:eastAsia="宋体"/>
          <w:sz w:val="28"/>
          <w:szCs w:val="28"/>
        </w:rPr>
        <w:t>邮箱：</w:t>
      </w:r>
      <w:r>
        <w:fldChar w:fldCharType="begin"/>
      </w:r>
      <w:r>
        <w:instrText xml:space="preserve"> HYPERLINK "mailto:ljxseu@seu.edu.cn" </w:instrText>
      </w:r>
      <w:r>
        <w:fldChar w:fldCharType="separate"/>
      </w:r>
      <w:r>
        <w:rPr>
          <w:rFonts w:hint="eastAsia" w:ascii="宋体" w:hAnsi="宋体" w:eastAsia="宋体"/>
          <w:sz w:val="28"/>
          <w:szCs w:val="28"/>
        </w:rPr>
        <w:t>ljxseu@seu.edu.cn</w:t>
      </w:r>
      <w:r>
        <w:rPr>
          <w:rFonts w:hint="eastAsia" w:ascii="宋体" w:hAnsi="宋体" w:eastAsia="宋体"/>
          <w:sz w:val="28"/>
          <w:szCs w:val="28"/>
        </w:rPr>
        <w:fldChar w:fldCharType="end"/>
      </w:r>
    </w:p>
    <w:p w14:paraId="443ADC29">
      <w:pPr>
        <w:widowControl w:val="0"/>
        <w:snapToGrid w:val="0"/>
        <w:spacing w:before="120" w:beforeLines="50" w:line="600" w:lineRule="exact"/>
        <w:ind w:firstLine="560" w:firstLineChars="200"/>
        <w:jc w:val="both"/>
        <w:rPr>
          <w:rFonts w:eastAsia="仿宋_GB2312"/>
          <w:kern w:val="2"/>
          <w:sz w:val="28"/>
          <w:szCs w:val="28"/>
        </w:rPr>
      </w:pPr>
    </w:p>
    <w:p w14:paraId="4CABA5B0">
      <w:pPr>
        <w:widowControl w:val="0"/>
        <w:snapToGrid w:val="0"/>
        <w:spacing w:before="120" w:beforeLines="50" w:line="600" w:lineRule="exact"/>
        <w:ind w:firstLine="560" w:firstLineChars="200"/>
        <w:jc w:val="both"/>
        <w:rPr>
          <w:rFonts w:eastAsia="仿宋_GB2312"/>
          <w:kern w:val="2"/>
          <w:sz w:val="28"/>
          <w:szCs w:val="28"/>
        </w:rPr>
      </w:pPr>
    </w:p>
    <w:p w14:paraId="243B7DBA">
      <w:pPr>
        <w:widowControl w:val="0"/>
        <w:snapToGrid w:val="0"/>
        <w:spacing w:line="560" w:lineRule="exact"/>
        <w:jc w:val="both"/>
        <w:rPr>
          <w:rFonts w:ascii="宋体" w:hAnsi="宋体" w:eastAsia="宋体"/>
          <w:kern w:val="2"/>
          <w:sz w:val="28"/>
          <w:szCs w:val="28"/>
        </w:rPr>
      </w:pPr>
      <w:r>
        <w:rPr>
          <w:rFonts w:ascii="宋体" w:hAnsi="宋体" w:eastAsia="宋体"/>
          <w:kern w:val="2"/>
          <w:sz w:val="28"/>
          <w:szCs w:val="28"/>
        </w:rPr>
        <w:t>附件：</w:t>
      </w:r>
      <w:r>
        <w:rPr>
          <w:rFonts w:hint="eastAsia" w:ascii="宋体" w:hAnsi="宋体" w:eastAsia="宋体"/>
          <w:kern w:val="2"/>
          <w:sz w:val="28"/>
          <w:szCs w:val="28"/>
        </w:rPr>
        <w:t>1.东南大学研究生课程思政教育教学改革课题申报书</w:t>
      </w:r>
    </w:p>
    <w:p w14:paraId="1952FCA6">
      <w:pPr>
        <w:widowControl w:val="0"/>
        <w:snapToGrid w:val="0"/>
        <w:spacing w:line="560" w:lineRule="exact"/>
        <w:ind w:firstLine="840" w:firstLineChars="300"/>
        <w:jc w:val="both"/>
        <w:rPr>
          <w:rFonts w:ascii="宋体" w:hAnsi="宋体" w:eastAsia="宋体"/>
          <w:kern w:val="2"/>
          <w:sz w:val="28"/>
          <w:szCs w:val="28"/>
        </w:rPr>
      </w:pPr>
      <w:r>
        <w:rPr>
          <w:rFonts w:ascii="宋体" w:hAnsi="宋体" w:eastAsia="宋体"/>
          <w:kern w:val="2"/>
          <w:sz w:val="28"/>
          <w:szCs w:val="28"/>
        </w:rPr>
        <w:t>2.</w:t>
      </w:r>
      <w:r>
        <w:rPr>
          <w:rFonts w:hint="eastAsia" w:ascii="宋体" w:hAnsi="宋体" w:eastAsia="宋体"/>
          <w:kern w:val="2"/>
          <w:sz w:val="28"/>
          <w:szCs w:val="28"/>
        </w:rPr>
        <w:t>东南大学研究生课程思政教育教学改革课题申报项目汇总表</w:t>
      </w:r>
    </w:p>
    <w:p w14:paraId="1FB32900">
      <w:pPr>
        <w:widowControl w:val="0"/>
        <w:snapToGrid w:val="0"/>
        <w:spacing w:before="120" w:beforeLines="50" w:line="600" w:lineRule="exact"/>
        <w:ind w:firstLine="560" w:firstLineChars="200"/>
        <w:jc w:val="both"/>
        <w:rPr>
          <w:rFonts w:eastAsia="仿宋_GB2312"/>
          <w:kern w:val="2"/>
          <w:sz w:val="28"/>
          <w:szCs w:val="28"/>
        </w:rPr>
      </w:pPr>
    </w:p>
    <w:p w14:paraId="7C8ABBD6">
      <w:pPr>
        <w:widowControl w:val="0"/>
        <w:snapToGrid w:val="0"/>
        <w:spacing w:before="120" w:beforeLines="50" w:line="600" w:lineRule="exact"/>
        <w:ind w:firstLine="560" w:firstLineChars="200"/>
        <w:jc w:val="both"/>
        <w:rPr>
          <w:rFonts w:eastAsia="仿宋_GB2312"/>
          <w:kern w:val="2"/>
          <w:sz w:val="28"/>
          <w:szCs w:val="28"/>
        </w:rPr>
      </w:pPr>
    </w:p>
    <w:p w14:paraId="37389D6C">
      <w:pPr>
        <w:widowControl w:val="0"/>
        <w:snapToGrid w:val="0"/>
        <w:spacing w:line="600" w:lineRule="exact"/>
        <w:ind w:firstLine="560" w:firstLineChars="200"/>
        <w:jc w:val="right"/>
        <w:rPr>
          <w:rFonts w:eastAsia="仿宋_GB2312"/>
          <w:kern w:val="2"/>
          <w:sz w:val="28"/>
          <w:szCs w:val="28"/>
        </w:rPr>
      </w:pPr>
      <w:r>
        <w:rPr>
          <w:rFonts w:hint="eastAsia" w:eastAsia="仿宋_GB2312"/>
          <w:kern w:val="2"/>
          <w:sz w:val="28"/>
          <w:szCs w:val="28"/>
        </w:rPr>
        <w:t>研究生院培养办</w:t>
      </w:r>
    </w:p>
    <w:p w14:paraId="11FC0976">
      <w:pPr>
        <w:widowControl w:val="0"/>
        <w:snapToGrid w:val="0"/>
        <w:spacing w:line="600" w:lineRule="exact"/>
        <w:ind w:firstLine="560" w:firstLineChars="200"/>
        <w:jc w:val="right"/>
        <w:rPr>
          <w:rFonts w:eastAsia="仿宋_GB2312"/>
          <w:kern w:val="2"/>
          <w:sz w:val="28"/>
          <w:szCs w:val="28"/>
        </w:rPr>
      </w:pPr>
      <w:r>
        <w:rPr>
          <w:rFonts w:eastAsia="仿宋_GB2312"/>
          <w:kern w:val="2"/>
          <w:sz w:val="28"/>
          <w:szCs w:val="28"/>
        </w:rPr>
        <w:t>2025年4月1日</w:t>
      </w:r>
    </w:p>
    <w:sectPr>
      <w:pgSz w:w="11900" w:h="16841"/>
      <w:pgMar w:top="1440" w:right="1520" w:bottom="1440" w:left="1540" w:header="0" w:footer="0" w:gutter="0"/>
      <w:cols w:equalWidth="0" w:num="1">
        <w:col w:w="88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9D37FA"/>
    <w:multiLevelType w:val="multilevel"/>
    <w:tmpl w:val="6B9D37FA"/>
    <w:lvl w:ilvl="0" w:tentative="0">
      <w:start w:val="1"/>
      <w:numFmt w:val="japaneseCounting"/>
      <w:lvlText w:val="%1、"/>
      <w:lvlJc w:val="left"/>
      <w:pPr>
        <w:ind w:left="1360" w:hanging="720"/>
      </w:pPr>
      <w:rPr>
        <w:rFonts w:hint="default" w:ascii="黑体" w:hAnsi="黑体" w:eastAsia="黑体"/>
        <w:sz w:val="32"/>
        <w:szCs w:val="32"/>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AA4"/>
    <w:rsid w:val="00000480"/>
    <w:rsid w:val="00002F53"/>
    <w:rsid w:val="000052A2"/>
    <w:rsid w:val="00005881"/>
    <w:rsid w:val="00005E67"/>
    <w:rsid w:val="0000662F"/>
    <w:rsid w:val="0000748F"/>
    <w:rsid w:val="000206A3"/>
    <w:rsid w:val="00020FF8"/>
    <w:rsid w:val="00023DC3"/>
    <w:rsid w:val="00024A49"/>
    <w:rsid w:val="00032DE9"/>
    <w:rsid w:val="00035FA8"/>
    <w:rsid w:val="000376CF"/>
    <w:rsid w:val="00053A94"/>
    <w:rsid w:val="000564F2"/>
    <w:rsid w:val="000577AE"/>
    <w:rsid w:val="00063E0B"/>
    <w:rsid w:val="00065CC0"/>
    <w:rsid w:val="000679C7"/>
    <w:rsid w:val="00071390"/>
    <w:rsid w:val="00076E3E"/>
    <w:rsid w:val="00080B64"/>
    <w:rsid w:val="000833DE"/>
    <w:rsid w:val="00091245"/>
    <w:rsid w:val="00095E01"/>
    <w:rsid w:val="000A6615"/>
    <w:rsid w:val="000B4406"/>
    <w:rsid w:val="000C066A"/>
    <w:rsid w:val="000C11CA"/>
    <w:rsid w:val="000C17CA"/>
    <w:rsid w:val="000C18BC"/>
    <w:rsid w:val="000C648B"/>
    <w:rsid w:val="000C66D9"/>
    <w:rsid w:val="000C7462"/>
    <w:rsid w:val="000C788D"/>
    <w:rsid w:val="000D102E"/>
    <w:rsid w:val="000D23FF"/>
    <w:rsid w:val="000E47CD"/>
    <w:rsid w:val="000E6F12"/>
    <w:rsid w:val="000E6FCD"/>
    <w:rsid w:val="000F1AA6"/>
    <w:rsid w:val="000F1F6E"/>
    <w:rsid w:val="000F2197"/>
    <w:rsid w:val="00105389"/>
    <w:rsid w:val="001134AD"/>
    <w:rsid w:val="0011623F"/>
    <w:rsid w:val="001175F5"/>
    <w:rsid w:val="001230AE"/>
    <w:rsid w:val="00123897"/>
    <w:rsid w:val="00131F71"/>
    <w:rsid w:val="001322B7"/>
    <w:rsid w:val="001407FD"/>
    <w:rsid w:val="00141CAA"/>
    <w:rsid w:val="00143162"/>
    <w:rsid w:val="00143B3C"/>
    <w:rsid w:val="00155E78"/>
    <w:rsid w:val="001563F2"/>
    <w:rsid w:val="00157906"/>
    <w:rsid w:val="00163B01"/>
    <w:rsid w:val="00164A73"/>
    <w:rsid w:val="00171848"/>
    <w:rsid w:val="001739DE"/>
    <w:rsid w:val="00176F87"/>
    <w:rsid w:val="00182146"/>
    <w:rsid w:val="00182AE0"/>
    <w:rsid w:val="00182D22"/>
    <w:rsid w:val="001864FC"/>
    <w:rsid w:val="00186A7B"/>
    <w:rsid w:val="00191DDF"/>
    <w:rsid w:val="001948BD"/>
    <w:rsid w:val="00194E96"/>
    <w:rsid w:val="001A1B4B"/>
    <w:rsid w:val="001A4D94"/>
    <w:rsid w:val="001A54A4"/>
    <w:rsid w:val="001A55EF"/>
    <w:rsid w:val="001A6409"/>
    <w:rsid w:val="001A67BE"/>
    <w:rsid w:val="001B28AE"/>
    <w:rsid w:val="001C3246"/>
    <w:rsid w:val="001C325E"/>
    <w:rsid w:val="001C7197"/>
    <w:rsid w:val="001C74D0"/>
    <w:rsid w:val="001D43F8"/>
    <w:rsid w:val="001E39CF"/>
    <w:rsid w:val="001F0E4A"/>
    <w:rsid w:val="001F0E6B"/>
    <w:rsid w:val="001F169F"/>
    <w:rsid w:val="001F3A3C"/>
    <w:rsid w:val="001F6EA4"/>
    <w:rsid w:val="002113D8"/>
    <w:rsid w:val="0021149C"/>
    <w:rsid w:val="00215703"/>
    <w:rsid w:val="0021634C"/>
    <w:rsid w:val="0021635E"/>
    <w:rsid w:val="002222DF"/>
    <w:rsid w:val="00223F14"/>
    <w:rsid w:val="00225113"/>
    <w:rsid w:val="00225BC6"/>
    <w:rsid w:val="00225D6E"/>
    <w:rsid w:val="00226E7A"/>
    <w:rsid w:val="0022796B"/>
    <w:rsid w:val="002309C0"/>
    <w:rsid w:val="00231F56"/>
    <w:rsid w:val="00235DEB"/>
    <w:rsid w:val="00236083"/>
    <w:rsid w:val="0023722C"/>
    <w:rsid w:val="0024728F"/>
    <w:rsid w:val="002478F7"/>
    <w:rsid w:val="00247962"/>
    <w:rsid w:val="00260E7D"/>
    <w:rsid w:val="0026281A"/>
    <w:rsid w:val="002646B3"/>
    <w:rsid w:val="00266BA2"/>
    <w:rsid w:val="002707AB"/>
    <w:rsid w:val="00270F60"/>
    <w:rsid w:val="0027238E"/>
    <w:rsid w:val="00281DC6"/>
    <w:rsid w:val="00282CB2"/>
    <w:rsid w:val="002838B5"/>
    <w:rsid w:val="0028643D"/>
    <w:rsid w:val="00287448"/>
    <w:rsid w:val="002A040B"/>
    <w:rsid w:val="002A0479"/>
    <w:rsid w:val="002A5D10"/>
    <w:rsid w:val="002B063C"/>
    <w:rsid w:val="002B274D"/>
    <w:rsid w:val="002B3661"/>
    <w:rsid w:val="002C36F7"/>
    <w:rsid w:val="002C79C7"/>
    <w:rsid w:val="002D413C"/>
    <w:rsid w:val="002E2317"/>
    <w:rsid w:val="002E4C2B"/>
    <w:rsid w:val="002E4D2F"/>
    <w:rsid w:val="002E7AEC"/>
    <w:rsid w:val="002F2DA9"/>
    <w:rsid w:val="00311F60"/>
    <w:rsid w:val="00313C21"/>
    <w:rsid w:val="003169E4"/>
    <w:rsid w:val="0031743D"/>
    <w:rsid w:val="003178C6"/>
    <w:rsid w:val="00324B55"/>
    <w:rsid w:val="003256A0"/>
    <w:rsid w:val="003266EE"/>
    <w:rsid w:val="0033018D"/>
    <w:rsid w:val="00330F18"/>
    <w:rsid w:val="00335D96"/>
    <w:rsid w:val="0033650F"/>
    <w:rsid w:val="00341E94"/>
    <w:rsid w:val="003532B9"/>
    <w:rsid w:val="0036374B"/>
    <w:rsid w:val="00374A01"/>
    <w:rsid w:val="003820C0"/>
    <w:rsid w:val="00382B56"/>
    <w:rsid w:val="0038542D"/>
    <w:rsid w:val="003975F0"/>
    <w:rsid w:val="003A04AB"/>
    <w:rsid w:val="003A178F"/>
    <w:rsid w:val="003A62F8"/>
    <w:rsid w:val="003B3335"/>
    <w:rsid w:val="003B3D78"/>
    <w:rsid w:val="003C027B"/>
    <w:rsid w:val="003C7DFC"/>
    <w:rsid w:val="003D5091"/>
    <w:rsid w:val="003D7095"/>
    <w:rsid w:val="003E49AD"/>
    <w:rsid w:val="003F2446"/>
    <w:rsid w:val="00401C19"/>
    <w:rsid w:val="00406D8F"/>
    <w:rsid w:val="004113C0"/>
    <w:rsid w:val="00412935"/>
    <w:rsid w:val="004169B4"/>
    <w:rsid w:val="00417ADD"/>
    <w:rsid w:val="00420FB4"/>
    <w:rsid w:val="00426202"/>
    <w:rsid w:val="00427448"/>
    <w:rsid w:val="00427511"/>
    <w:rsid w:val="0043050C"/>
    <w:rsid w:val="00431510"/>
    <w:rsid w:val="004320D0"/>
    <w:rsid w:val="00436920"/>
    <w:rsid w:val="00443163"/>
    <w:rsid w:val="00447829"/>
    <w:rsid w:val="00452B80"/>
    <w:rsid w:val="00464CE7"/>
    <w:rsid w:val="004667C2"/>
    <w:rsid w:val="00466D9C"/>
    <w:rsid w:val="00472427"/>
    <w:rsid w:val="00473925"/>
    <w:rsid w:val="00480A97"/>
    <w:rsid w:val="004812E3"/>
    <w:rsid w:val="00481C96"/>
    <w:rsid w:val="004844CA"/>
    <w:rsid w:val="004926AF"/>
    <w:rsid w:val="00492BF5"/>
    <w:rsid w:val="00493979"/>
    <w:rsid w:val="004A64D9"/>
    <w:rsid w:val="004A6A0D"/>
    <w:rsid w:val="004A6EF1"/>
    <w:rsid w:val="004B5426"/>
    <w:rsid w:val="004B5E4C"/>
    <w:rsid w:val="004C7688"/>
    <w:rsid w:val="004E1452"/>
    <w:rsid w:val="004E2EDA"/>
    <w:rsid w:val="004E46C5"/>
    <w:rsid w:val="004F205C"/>
    <w:rsid w:val="005055CE"/>
    <w:rsid w:val="005065F8"/>
    <w:rsid w:val="00507D2E"/>
    <w:rsid w:val="00514D20"/>
    <w:rsid w:val="00521594"/>
    <w:rsid w:val="005241B7"/>
    <w:rsid w:val="00525A3E"/>
    <w:rsid w:val="00527961"/>
    <w:rsid w:val="00527DA0"/>
    <w:rsid w:val="005333DA"/>
    <w:rsid w:val="00533F76"/>
    <w:rsid w:val="00551AA4"/>
    <w:rsid w:val="00552733"/>
    <w:rsid w:val="00555D29"/>
    <w:rsid w:val="00576483"/>
    <w:rsid w:val="00583CE0"/>
    <w:rsid w:val="0058494E"/>
    <w:rsid w:val="005853FB"/>
    <w:rsid w:val="005917C7"/>
    <w:rsid w:val="00595B77"/>
    <w:rsid w:val="00595BEA"/>
    <w:rsid w:val="005A00D6"/>
    <w:rsid w:val="005A1F7F"/>
    <w:rsid w:val="005A30A2"/>
    <w:rsid w:val="005A3492"/>
    <w:rsid w:val="005A4052"/>
    <w:rsid w:val="005A4F41"/>
    <w:rsid w:val="005A618E"/>
    <w:rsid w:val="005B1DE0"/>
    <w:rsid w:val="005B21E2"/>
    <w:rsid w:val="005B61FC"/>
    <w:rsid w:val="005B65A0"/>
    <w:rsid w:val="005C05E5"/>
    <w:rsid w:val="005C238E"/>
    <w:rsid w:val="005C3BF2"/>
    <w:rsid w:val="005C4306"/>
    <w:rsid w:val="005C4A0E"/>
    <w:rsid w:val="005C611C"/>
    <w:rsid w:val="005D15C3"/>
    <w:rsid w:val="005D1CD4"/>
    <w:rsid w:val="005D231B"/>
    <w:rsid w:val="005D2819"/>
    <w:rsid w:val="005D2BC1"/>
    <w:rsid w:val="005D4497"/>
    <w:rsid w:val="005D6289"/>
    <w:rsid w:val="005E22B5"/>
    <w:rsid w:val="005E6F3E"/>
    <w:rsid w:val="005F5D3E"/>
    <w:rsid w:val="005F6485"/>
    <w:rsid w:val="005F74D4"/>
    <w:rsid w:val="005F768E"/>
    <w:rsid w:val="005F7789"/>
    <w:rsid w:val="005F7B2D"/>
    <w:rsid w:val="00604EFA"/>
    <w:rsid w:val="00605DA3"/>
    <w:rsid w:val="00605E55"/>
    <w:rsid w:val="006118D6"/>
    <w:rsid w:val="00612571"/>
    <w:rsid w:val="00625D44"/>
    <w:rsid w:val="006401C1"/>
    <w:rsid w:val="00641BC0"/>
    <w:rsid w:val="006424AE"/>
    <w:rsid w:val="00650156"/>
    <w:rsid w:val="0065228A"/>
    <w:rsid w:val="0065237B"/>
    <w:rsid w:val="00654A26"/>
    <w:rsid w:val="0065510B"/>
    <w:rsid w:val="0065541C"/>
    <w:rsid w:val="00656969"/>
    <w:rsid w:val="00657AAD"/>
    <w:rsid w:val="0066503D"/>
    <w:rsid w:val="00667523"/>
    <w:rsid w:val="00670301"/>
    <w:rsid w:val="00673F30"/>
    <w:rsid w:val="00681B98"/>
    <w:rsid w:val="00683DA0"/>
    <w:rsid w:val="00690C49"/>
    <w:rsid w:val="00690EA5"/>
    <w:rsid w:val="00696194"/>
    <w:rsid w:val="006A4507"/>
    <w:rsid w:val="006A6532"/>
    <w:rsid w:val="006C04FF"/>
    <w:rsid w:val="006C129D"/>
    <w:rsid w:val="006C6478"/>
    <w:rsid w:val="006C7209"/>
    <w:rsid w:val="006C74DA"/>
    <w:rsid w:val="006C7AAD"/>
    <w:rsid w:val="006D076B"/>
    <w:rsid w:val="006D2436"/>
    <w:rsid w:val="006D314D"/>
    <w:rsid w:val="006D3336"/>
    <w:rsid w:val="006D5468"/>
    <w:rsid w:val="006D66C2"/>
    <w:rsid w:val="006D6875"/>
    <w:rsid w:val="006E29D0"/>
    <w:rsid w:val="006E2C0E"/>
    <w:rsid w:val="006F31E5"/>
    <w:rsid w:val="006F37D3"/>
    <w:rsid w:val="006F5188"/>
    <w:rsid w:val="0070300A"/>
    <w:rsid w:val="007031C9"/>
    <w:rsid w:val="00720078"/>
    <w:rsid w:val="00727DDA"/>
    <w:rsid w:val="00732182"/>
    <w:rsid w:val="007563EC"/>
    <w:rsid w:val="007565DC"/>
    <w:rsid w:val="00757250"/>
    <w:rsid w:val="00764951"/>
    <w:rsid w:val="00765897"/>
    <w:rsid w:val="007669CD"/>
    <w:rsid w:val="0077248A"/>
    <w:rsid w:val="0077343F"/>
    <w:rsid w:val="0077465B"/>
    <w:rsid w:val="00774DEF"/>
    <w:rsid w:val="00784611"/>
    <w:rsid w:val="00785DCD"/>
    <w:rsid w:val="00797860"/>
    <w:rsid w:val="00797D77"/>
    <w:rsid w:val="00797FC6"/>
    <w:rsid w:val="007A2F8D"/>
    <w:rsid w:val="007A37B8"/>
    <w:rsid w:val="007A55A5"/>
    <w:rsid w:val="007B3FD8"/>
    <w:rsid w:val="007B3FFF"/>
    <w:rsid w:val="007B426E"/>
    <w:rsid w:val="007B5547"/>
    <w:rsid w:val="007C4A31"/>
    <w:rsid w:val="007D01BA"/>
    <w:rsid w:val="007D7052"/>
    <w:rsid w:val="007E553C"/>
    <w:rsid w:val="007E646F"/>
    <w:rsid w:val="007E7B17"/>
    <w:rsid w:val="007E7F16"/>
    <w:rsid w:val="007F011C"/>
    <w:rsid w:val="007F7C1A"/>
    <w:rsid w:val="008005F2"/>
    <w:rsid w:val="00801270"/>
    <w:rsid w:val="00801407"/>
    <w:rsid w:val="00802803"/>
    <w:rsid w:val="0080432B"/>
    <w:rsid w:val="0081639B"/>
    <w:rsid w:val="008206C6"/>
    <w:rsid w:val="0082237A"/>
    <w:rsid w:val="00824FD7"/>
    <w:rsid w:val="00825248"/>
    <w:rsid w:val="0082706E"/>
    <w:rsid w:val="008305D9"/>
    <w:rsid w:val="008310D2"/>
    <w:rsid w:val="008334C3"/>
    <w:rsid w:val="0084015E"/>
    <w:rsid w:val="00840C37"/>
    <w:rsid w:val="0084436A"/>
    <w:rsid w:val="00851627"/>
    <w:rsid w:val="0085260A"/>
    <w:rsid w:val="008545F5"/>
    <w:rsid w:val="00857CAB"/>
    <w:rsid w:val="0086173F"/>
    <w:rsid w:val="00861BCC"/>
    <w:rsid w:val="008626B8"/>
    <w:rsid w:val="00862D5A"/>
    <w:rsid w:val="00863490"/>
    <w:rsid w:val="00863735"/>
    <w:rsid w:val="00867382"/>
    <w:rsid w:val="00872E38"/>
    <w:rsid w:val="00892E95"/>
    <w:rsid w:val="00896325"/>
    <w:rsid w:val="008B0E95"/>
    <w:rsid w:val="008B44C9"/>
    <w:rsid w:val="008B529B"/>
    <w:rsid w:val="008C3549"/>
    <w:rsid w:val="008C619B"/>
    <w:rsid w:val="008D082B"/>
    <w:rsid w:val="008D42FB"/>
    <w:rsid w:val="008D4D75"/>
    <w:rsid w:val="008D66F5"/>
    <w:rsid w:val="008D71BA"/>
    <w:rsid w:val="008E2135"/>
    <w:rsid w:val="008E2DFB"/>
    <w:rsid w:val="008E3A98"/>
    <w:rsid w:val="008F4C87"/>
    <w:rsid w:val="008F62B3"/>
    <w:rsid w:val="008F7AAB"/>
    <w:rsid w:val="008F7FC0"/>
    <w:rsid w:val="009020EB"/>
    <w:rsid w:val="00902E1D"/>
    <w:rsid w:val="00904259"/>
    <w:rsid w:val="0090457B"/>
    <w:rsid w:val="00906A2B"/>
    <w:rsid w:val="009164B6"/>
    <w:rsid w:val="00920211"/>
    <w:rsid w:val="00922C06"/>
    <w:rsid w:val="00924A37"/>
    <w:rsid w:val="00930EF6"/>
    <w:rsid w:val="00931FB4"/>
    <w:rsid w:val="00933A38"/>
    <w:rsid w:val="00944BD6"/>
    <w:rsid w:val="00944BF6"/>
    <w:rsid w:val="00944D2C"/>
    <w:rsid w:val="009450B3"/>
    <w:rsid w:val="00954064"/>
    <w:rsid w:val="0095576B"/>
    <w:rsid w:val="00963083"/>
    <w:rsid w:val="00973401"/>
    <w:rsid w:val="00974D5E"/>
    <w:rsid w:val="00981625"/>
    <w:rsid w:val="00984A45"/>
    <w:rsid w:val="009872C8"/>
    <w:rsid w:val="00990470"/>
    <w:rsid w:val="009928BE"/>
    <w:rsid w:val="00993620"/>
    <w:rsid w:val="00993881"/>
    <w:rsid w:val="009956E5"/>
    <w:rsid w:val="009A7C54"/>
    <w:rsid w:val="009B2D89"/>
    <w:rsid w:val="009B47EE"/>
    <w:rsid w:val="009B69BB"/>
    <w:rsid w:val="009C1332"/>
    <w:rsid w:val="009C1CCF"/>
    <w:rsid w:val="009C2B2F"/>
    <w:rsid w:val="009D2AB4"/>
    <w:rsid w:val="009D3112"/>
    <w:rsid w:val="009D404B"/>
    <w:rsid w:val="009E0D1C"/>
    <w:rsid w:val="009E78BB"/>
    <w:rsid w:val="009E7CA9"/>
    <w:rsid w:val="009F0E61"/>
    <w:rsid w:val="009F10B3"/>
    <w:rsid w:val="009F3C13"/>
    <w:rsid w:val="00A00AD3"/>
    <w:rsid w:val="00A01AC6"/>
    <w:rsid w:val="00A03A6F"/>
    <w:rsid w:val="00A03AFD"/>
    <w:rsid w:val="00A04225"/>
    <w:rsid w:val="00A0650F"/>
    <w:rsid w:val="00A079C1"/>
    <w:rsid w:val="00A210F4"/>
    <w:rsid w:val="00A2154B"/>
    <w:rsid w:val="00A227A6"/>
    <w:rsid w:val="00A22A12"/>
    <w:rsid w:val="00A262A6"/>
    <w:rsid w:val="00A3070B"/>
    <w:rsid w:val="00A31379"/>
    <w:rsid w:val="00A31875"/>
    <w:rsid w:val="00A40654"/>
    <w:rsid w:val="00A40FD2"/>
    <w:rsid w:val="00A41B91"/>
    <w:rsid w:val="00A43D31"/>
    <w:rsid w:val="00A461A9"/>
    <w:rsid w:val="00A51EDC"/>
    <w:rsid w:val="00A52FF5"/>
    <w:rsid w:val="00A56E0F"/>
    <w:rsid w:val="00A56EC4"/>
    <w:rsid w:val="00A65990"/>
    <w:rsid w:val="00A65A5F"/>
    <w:rsid w:val="00A67BD6"/>
    <w:rsid w:val="00A74FC3"/>
    <w:rsid w:val="00A82231"/>
    <w:rsid w:val="00A906E2"/>
    <w:rsid w:val="00AA2988"/>
    <w:rsid w:val="00AA3133"/>
    <w:rsid w:val="00AB0C8A"/>
    <w:rsid w:val="00AC0066"/>
    <w:rsid w:val="00AC44FD"/>
    <w:rsid w:val="00AC4AF6"/>
    <w:rsid w:val="00AC508F"/>
    <w:rsid w:val="00AD228F"/>
    <w:rsid w:val="00AD4EE7"/>
    <w:rsid w:val="00AD7320"/>
    <w:rsid w:val="00AE01C0"/>
    <w:rsid w:val="00AE25CD"/>
    <w:rsid w:val="00AE58BA"/>
    <w:rsid w:val="00AF2CDC"/>
    <w:rsid w:val="00AF46B9"/>
    <w:rsid w:val="00B0052C"/>
    <w:rsid w:val="00B01A15"/>
    <w:rsid w:val="00B01C7C"/>
    <w:rsid w:val="00B06526"/>
    <w:rsid w:val="00B06D57"/>
    <w:rsid w:val="00B12E9D"/>
    <w:rsid w:val="00B14D28"/>
    <w:rsid w:val="00B14EF9"/>
    <w:rsid w:val="00B17A9A"/>
    <w:rsid w:val="00B21D94"/>
    <w:rsid w:val="00B22128"/>
    <w:rsid w:val="00B2567A"/>
    <w:rsid w:val="00B26C95"/>
    <w:rsid w:val="00B27AC6"/>
    <w:rsid w:val="00B31508"/>
    <w:rsid w:val="00B3448A"/>
    <w:rsid w:val="00B407DE"/>
    <w:rsid w:val="00B47C95"/>
    <w:rsid w:val="00B50475"/>
    <w:rsid w:val="00B510DF"/>
    <w:rsid w:val="00B57268"/>
    <w:rsid w:val="00B5792D"/>
    <w:rsid w:val="00B72E22"/>
    <w:rsid w:val="00B73006"/>
    <w:rsid w:val="00B7609D"/>
    <w:rsid w:val="00B77BFB"/>
    <w:rsid w:val="00B806F6"/>
    <w:rsid w:val="00B821E5"/>
    <w:rsid w:val="00B83BAC"/>
    <w:rsid w:val="00B90BC2"/>
    <w:rsid w:val="00B92272"/>
    <w:rsid w:val="00BA0EBE"/>
    <w:rsid w:val="00BA1FF3"/>
    <w:rsid w:val="00BA3430"/>
    <w:rsid w:val="00BA5C12"/>
    <w:rsid w:val="00BC0B92"/>
    <w:rsid w:val="00BC3ADA"/>
    <w:rsid w:val="00BD738A"/>
    <w:rsid w:val="00BE3905"/>
    <w:rsid w:val="00BF09EF"/>
    <w:rsid w:val="00BF0D0C"/>
    <w:rsid w:val="00BF5726"/>
    <w:rsid w:val="00C011DA"/>
    <w:rsid w:val="00C015EA"/>
    <w:rsid w:val="00C11540"/>
    <w:rsid w:val="00C11726"/>
    <w:rsid w:val="00C1359E"/>
    <w:rsid w:val="00C17458"/>
    <w:rsid w:val="00C20D33"/>
    <w:rsid w:val="00C2167F"/>
    <w:rsid w:val="00C25195"/>
    <w:rsid w:val="00C31045"/>
    <w:rsid w:val="00C34A2E"/>
    <w:rsid w:val="00C50BA7"/>
    <w:rsid w:val="00C53A94"/>
    <w:rsid w:val="00C54771"/>
    <w:rsid w:val="00C67710"/>
    <w:rsid w:val="00C7772A"/>
    <w:rsid w:val="00C92434"/>
    <w:rsid w:val="00C94A1C"/>
    <w:rsid w:val="00C978EB"/>
    <w:rsid w:val="00CA0A42"/>
    <w:rsid w:val="00CA332C"/>
    <w:rsid w:val="00CA4B28"/>
    <w:rsid w:val="00CA5B79"/>
    <w:rsid w:val="00CA689D"/>
    <w:rsid w:val="00CB139E"/>
    <w:rsid w:val="00CB5E2F"/>
    <w:rsid w:val="00CB6EA7"/>
    <w:rsid w:val="00CC0223"/>
    <w:rsid w:val="00CC20BF"/>
    <w:rsid w:val="00CC6109"/>
    <w:rsid w:val="00CE0858"/>
    <w:rsid w:val="00CE1B8A"/>
    <w:rsid w:val="00CE7CC1"/>
    <w:rsid w:val="00CF1F41"/>
    <w:rsid w:val="00CF220C"/>
    <w:rsid w:val="00CF4938"/>
    <w:rsid w:val="00CF616F"/>
    <w:rsid w:val="00CF6E0B"/>
    <w:rsid w:val="00CF778C"/>
    <w:rsid w:val="00D11E82"/>
    <w:rsid w:val="00D13B7E"/>
    <w:rsid w:val="00D1659D"/>
    <w:rsid w:val="00D17352"/>
    <w:rsid w:val="00D20624"/>
    <w:rsid w:val="00D25367"/>
    <w:rsid w:val="00D26773"/>
    <w:rsid w:val="00D271C0"/>
    <w:rsid w:val="00D33314"/>
    <w:rsid w:val="00D33B7C"/>
    <w:rsid w:val="00D33CC7"/>
    <w:rsid w:val="00D3569C"/>
    <w:rsid w:val="00D423EA"/>
    <w:rsid w:val="00D44BDB"/>
    <w:rsid w:val="00D4607A"/>
    <w:rsid w:val="00D477B3"/>
    <w:rsid w:val="00D47E1B"/>
    <w:rsid w:val="00D53B8E"/>
    <w:rsid w:val="00D54F90"/>
    <w:rsid w:val="00D6280C"/>
    <w:rsid w:val="00D62FC9"/>
    <w:rsid w:val="00D655CB"/>
    <w:rsid w:val="00D71123"/>
    <w:rsid w:val="00D76E9D"/>
    <w:rsid w:val="00D80328"/>
    <w:rsid w:val="00D83B10"/>
    <w:rsid w:val="00D83C6B"/>
    <w:rsid w:val="00D84C0A"/>
    <w:rsid w:val="00DA180B"/>
    <w:rsid w:val="00DA1B29"/>
    <w:rsid w:val="00DA3778"/>
    <w:rsid w:val="00DA4703"/>
    <w:rsid w:val="00DB0880"/>
    <w:rsid w:val="00DB289E"/>
    <w:rsid w:val="00DB39CB"/>
    <w:rsid w:val="00DC02EE"/>
    <w:rsid w:val="00DC150B"/>
    <w:rsid w:val="00DC1C97"/>
    <w:rsid w:val="00DC430F"/>
    <w:rsid w:val="00DC4542"/>
    <w:rsid w:val="00DC7422"/>
    <w:rsid w:val="00DE2B33"/>
    <w:rsid w:val="00DF374E"/>
    <w:rsid w:val="00DF505B"/>
    <w:rsid w:val="00E01627"/>
    <w:rsid w:val="00E01F1C"/>
    <w:rsid w:val="00E063D1"/>
    <w:rsid w:val="00E12721"/>
    <w:rsid w:val="00E127DB"/>
    <w:rsid w:val="00E141E8"/>
    <w:rsid w:val="00E15453"/>
    <w:rsid w:val="00E15A6D"/>
    <w:rsid w:val="00E16BE4"/>
    <w:rsid w:val="00E217FE"/>
    <w:rsid w:val="00E23388"/>
    <w:rsid w:val="00E31AE2"/>
    <w:rsid w:val="00E32C37"/>
    <w:rsid w:val="00E366CA"/>
    <w:rsid w:val="00E36EB9"/>
    <w:rsid w:val="00E40256"/>
    <w:rsid w:val="00E42730"/>
    <w:rsid w:val="00E42FAA"/>
    <w:rsid w:val="00E4615D"/>
    <w:rsid w:val="00E571D4"/>
    <w:rsid w:val="00E601AC"/>
    <w:rsid w:val="00E60936"/>
    <w:rsid w:val="00E60D27"/>
    <w:rsid w:val="00E6319B"/>
    <w:rsid w:val="00E65752"/>
    <w:rsid w:val="00E70328"/>
    <w:rsid w:val="00E743DA"/>
    <w:rsid w:val="00E803B8"/>
    <w:rsid w:val="00E80D1D"/>
    <w:rsid w:val="00E81499"/>
    <w:rsid w:val="00E9261C"/>
    <w:rsid w:val="00E92C3E"/>
    <w:rsid w:val="00E97882"/>
    <w:rsid w:val="00EB3BDE"/>
    <w:rsid w:val="00EB4175"/>
    <w:rsid w:val="00EB53F5"/>
    <w:rsid w:val="00EB5F25"/>
    <w:rsid w:val="00EB660A"/>
    <w:rsid w:val="00EC5599"/>
    <w:rsid w:val="00EC6045"/>
    <w:rsid w:val="00EC718A"/>
    <w:rsid w:val="00ED2C2B"/>
    <w:rsid w:val="00ED59A2"/>
    <w:rsid w:val="00ED6DF3"/>
    <w:rsid w:val="00ED7004"/>
    <w:rsid w:val="00EE07D2"/>
    <w:rsid w:val="00EE3576"/>
    <w:rsid w:val="00EE6C5A"/>
    <w:rsid w:val="00EF09B7"/>
    <w:rsid w:val="00EF0D72"/>
    <w:rsid w:val="00EF0EF7"/>
    <w:rsid w:val="00EF1E89"/>
    <w:rsid w:val="00F029F8"/>
    <w:rsid w:val="00F02BB5"/>
    <w:rsid w:val="00F03645"/>
    <w:rsid w:val="00F0493F"/>
    <w:rsid w:val="00F06CDD"/>
    <w:rsid w:val="00F13AD3"/>
    <w:rsid w:val="00F14191"/>
    <w:rsid w:val="00F1611A"/>
    <w:rsid w:val="00F176B1"/>
    <w:rsid w:val="00F223C7"/>
    <w:rsid w:val="00F2387D"/>
    <w:rsid w:val="00F276FE"/>
    <w:rsid w:val="00F32B97"/>
    <w:rsid w:val="00F3488A"/>
    <w:rsid w:val="00F35660"/>
    <w:rsid w:val="00F448CA"/>
    <w:rsid w:val="00F50E4C"/>
    <w:rsid w:val="00F53012"/>
    <w:rsid w:val="00F55A33"/>
    <w:rsid w:val="00F56A42"/>
    <w:rsid w:val="00F56EEC"/>
    <w:rsid w:val="00F62434"/>
    <w:rsid w:val="00F62FDB"/>
    <w:rsid w:val="00F6422A"/>
    <w:rsid w:val="00F66266"/>
    <w:rsid w:val="00F672DD"/>
    <w:rsid w:val="00F67CD0"/>
    <w:rsid w:val="00F76866"/>
    <w:rsid w:val="00F76AA8"/>
    <w:rsid w:val="00F82021"/>
    <w:rsid w:val="00F87253"/>
    <w:rsid w:val="00F919C8"/>
    <w:rsid w:val="00F92CAB"/>
    <w:rsid w:val="00F92E48"/>
    <w:rsid w:val="00FA25E7"/>
    <w:rsid w:val="00FB0ED8"/>
    <w:rsid w:val="00FB2202"/>
    <w:rsid w:val="00FB34E7"/>
    <w:rsid w:val="00FC194B"/>
    <w:rsid w:val="00FC38FF"/>
    <w:rsid w:val="00FC5501"/>
    <w:rsid w:val="00FC6BBC"/>
    <w:rsid w:val="00FD602D"/>
    <w:rsid w:val="00FD73BF"/>
    <w:rsid w:val="00FE2B84"/>
    <w:rsid w:val="00FE3588"/>
    <w:rsid w:val="03EF1DB7"/>
    <w:rsid w:val="28BB2890"/>
    <w:rsid w:val="379B088F"/>
    <w:rsid w:val="67A81C50"/>
    <w:rsid w:val="69016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1026</Words>
  <Characters>1082</Characters>
  <Lines>8</Lines>
  <Paragraphs>2</Paragraphs>
  <TotalTime>7</TotalTime>
  <ScaleCrop>false</ScaleCrop>
  <LinksUpToDate>false</LinksUpToDate>
  <CharactersWithSpaces>1089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2021-03-18T11:03:00Z</dcterms:created>
  <dc:creator>Windows User</dc:creator>
  <cp:lastModifiedBy>杨鹏</cp:lastModifiedBy>
  <dcterms:modified xsi:type="dcterms:W3CDTF">2025-04-03T01:57:37Z</dcterms:modified>
  <cp:revision>699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eyJoZGlkIjoiYmQzOTBlODZhYmY5ZTNlODQyZWEyNjI1YTNiMzkxN2EiLCJ1c2VySWQiOiIzNjczMTAwODEifQ==</vt:lpwstr>
  </property>
  <property fmtid="{D5CDD505-2E9C-101B-9397-08002B2CF9AE}" pid="3" name="KSOProductBuildVer">
    <vt:lpwstr>2052-12.1.0.18276</vt:lpwstr>
  </property>
  <property fmtid="{D5CDD505-2E9C-101B-9397-08002B2CF9AE}" pid="4" name="ICV">
    <vt:lpwstr>68A7BC90F9D34F85AD461E9E3E714F50_13</vt:lpwstr>
  </property>
</Properties>
</file>